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7D13D8" w14:textId="0D27CFFD" w:rsidR="00D759AB" w:rsidRPr="009866E4" w:rsidRDefault="00D759AB" w:rsidP="00D759AB">
      <w:pPr>
        <w:pStyle w:val="CH"/>
        <w:rPr>
          <w:rFonts w:ascii="Times New Roman" w:hAnsi="Times New Roman" w:cs="Times New Roman"/>
          <w:sz w:val="22"/>
          <w:szCs w:val="22"/>
        </w:rPr>
      </w:pPr>
      <w:bookmarkStart w:id="0" w:name="historyclause"/>
      <w:r w:rsidRPr="009866E4">
        <w:rPr>
          <w:rFonts w:ascii="Times New Roman" w:hAnsi="Times New Roman" w:cs="Times New Roman"/>
          <w:sz w:val="22"/>
          <w:szCs w:val="22"/>
        </w:rPr>
        <w:t>3GPP TSG-RAN</w:t>
      </w:r>
      <w:r w:rsidR="008A2916">
        <w:rPr>
          <w:rFonts w:ascii="Times New Roman" w:hAnsi="Times New Roman" w:cs="Times New Roman"/>
          <w:sz w:val="22"/>
          <w:szCs w:val="22"/>
        </w:rPr>
        <w:t xml:space="preserve"> WG</w:t>
      </w:r>
      <w:r w:rsidRPr="009866E4">
        <w:rPr>
          <w:rFonts w:ascii="Times New Roman" w:hAnsi="Times New Roman" w:cs="Times New Roman"/>
          <w:sz w:val="22"/>
          <w:szCs w:val="22"/>
        </w:rPr>
        <w:t xml:space="preserve">4 </w:t>
      </w:r>
      <w:r w:rsidRPr="009848C7">
        <w:rPr>
          <w:rFonts w:ascii="Times New Roman" w:hAnsi="Times New Roman" w:cs="Times New Roman"/>
          <w:color w:val="000000" w:themeColor="text1"/>
          <w:sz w:val="22"/>
          <w:szCs w:val="22"/>
        </w:rPr>
        <w:t>Meeting #</w:t>
      </w:r>
      <w:r w:rsidRPr="009866E4">
        <w:rPr>
          <w:rFonts w:ascii="Times New Roman" w:hAnsi="Times New Roman" w:cs="Times New Roman"/>
          <w:sz w:val="22"/>
          <w:szCs w:val="22"/>
        </w:rPr>
        <w:t xml:space="preserve"> 1</w:t>
      </w:r>
      <w:r w:rsidR="00023E4A">
        <w:rPr>
          <w:rFonts w:ascii="Times New Roman" w:hAnsi="Times New Roman" w:cs="Times New Roman"/>
          <w:sz w:val="22"/>
          <w:szCs w:val="22"/>
        </w:rPr>
        <w:t>17</w:t>
      </w:r>
      <w:r w:rsidRPr="009866E4">
        <w:rPr>
          <w:rFonts w:ascii="Times New Roman" w:hAnsi="Times New Roman" w:cs="Times New Roman"/>
          <w:sz w:val="22"/>
          <w:szCs w:val="22"/>
        </w:rPr>
        <w:tab/>
      </w:r>
      <w:r w:rsidRPr="009866E4">
        <w:rPr>
          <w:rFonts w:ascii="Times New Roman" w:hAnsi="Times New Roman" w:cs="Times New Roman"/>
          <w:sz w:val="22"/>
          <w:szCs w:val="22"/>
        </w:rPr>
        <w:tab/>
      </w:r>
      <w:r w:rsidR="00360183" w:rsidRPr="00360183">
        <w:rPr>
          <w:rFonts w:ascii="Times New Roman" w:hAnsi="Times New Roman" w:cs="Times New Roman"/>
          <w:sz w:val="22"/>
          <w:szCs w:val="22"/>
        </w:rPr>
        <w:t>R4-2520582</w:t>
      </w:r>
    </w:p>
    <w:p w14:paraId="656F4332" w14:textId="4322B4A5" w:rsidR="00D759AB" w:rsidRPr="009866E4" w:rsidRDefault="00023E4A" w:rsidP="00D759AB">
      <w:pPr>
        <w:tabs>
          <w:tab w:val="left" w:pos="2160"/>
        </w:tabs>
        <w:rPr>
          <w:b/>
          <w:sz w:val="22"/>
          <w:szCs w:val="22"/>
        </w:rPr>
      </w:pPr>
      <w:r>
        <w:rPr>
          <w:b/>
          <w:sz w:val="22"/>
          <w:szCs w:val="22"/>
        </w:rPr>
        <w:t>Dallas, TX, USA</w:t>
      </w:r>
      <w:r w:rsidR="008A2916">
        <w:rPr>
          <w:b/>
          <w:sz w:val="22"/>
          <w:szCs w:val="22"/>
        </w:rPr>
        <w:t>,</w:t>
      </w:r>
      <w:r w:rsidR="00BC6A2D">
        <w:rPr>
          <w:b/>
          <w:sz w:val="22"/>
          <w:szCs w:val="22"/>
        </w:rPr>
        <w:t xml:space="preserve"> </w:t>
      </w:r>
      <w:r>
        <w:rPr>
          <w:b/>
          <w:sz w:val="22"/>
          <w:szCs w:val="22"/>
        </w:rPr>
        <w:t>November</w:t>
      </w:r>
      <w:r w:rsidR="00D759AB" w:rsidRPr="009866E4">
        <w:rPr>
          <w:b/>
          <w:sz w:val="22"/>
          <w:szCs w:val="22"/>
        </w:rPr>
        <w:t xml:space="preserve"> </w:t>
      </w:r>
      <w:r>
        <w:rPr>
          <w:b/>
          <w:sz w:val="22"/>
          <w:szCs w:val="22"/>
        </w:rPr>
        <w:t>17</w:t>
      </w:r>
      <w:r w:rsidR="00D759AB" w:rsidRPr="009866E4">
        <w:rPr>
          <w:b/>
          <w:sz w:val="22"/>
          <w:szCs w:val="22"/>
        </w:rPr>
        <w:t xml:space="preserve"> – </w:t>
      </w:r>
      <w:r>
        <w:rPr>
          <w:b/>
          <w:sz w:val="22"/>
          <w:szCs w:val="22"/>
        </w:rPr>
        <w:t>21</w:t>
      </w:r>
      <w:r w:rsidR="00D759AB" w:rsidRPr="009866E4">
        <w:rPr>
          <w:b/>
          <w:sz w:val="22"/>
          <w:szCs w:val="22"/>
        </w:rPr>
        <w:t>, 202</w:t>
      </w:r>
      <w:r w:rsidR="00E17720">
        <w:rPr>
          <w:b/>
          <w:sz w:val="22"/>
          <w:szCs w:val="22"/>
        </w:rPr>
        <w:t>5</w:t>
      </w:r>
    </w:p>
    <w:p w14:paraId="6DDCE159" w14:textId="4CD04C10" w:rsidR="00D309CC" w:rsidRPr="00B56EA0" w:rsidRDefault="00D309CC" w:rsidP="00D309CC">
      <w:pPr>
        <w:pStyle w:val="CH"/>
        <w:rPr>
          <w:rFonts w:ascii="Times New Roman" w:hAnsi="Times New Roman" w:cs="Times New Roman"/>
          <w:b w:val="0"/>
          <w:bCs/>
          <w:sz w:val="22"/>
          <w:szCs w:val="22"/>
        </w:rPr>
      </w:pPr>
      <w:r w:rsidRPr="00B56EA0">
        <w:rPr>
          <w:rFonts w:ascii="Times New Roman" w:hAnsi="Times New Roman" w:cs="Times New Roman"/>
          <w:sz w:val="22"/>
          <w:szCs w:val="22"/>
        </w:rPr>
        <w:t>Agenda item:</w:t>
      </w:r>
      <w:r w:rsidRPr="00B56EA0">
        <w:rPr>
          <w:rFonts w:ascii="Times New Roman" w:hAnsi="Times New Roman" w:cs="Times New Roman"/>
          <w:b w:val="0"/>
          <w:bCs/>
          <w:sz w:val="22"/>
          <w:szCs w:val="22"/>
        </w:rPr>
        <w:tab/>
      </w:r>
      <w:r w:rsidR="005D763E">
        <w:rPr>
          <w:rFonts w:ascii="Times New Roman" w:hAnsi="Times New Roman" w:cs="Times New Roman"/>
          <w:b w:val="0"/>
          <w:bCs/>
          <w:sz w:val="22"/>
          <w:szCs w:val="22"/>
        </w:rPr>
        <w:t>7</w:t>
      </w:r>
      <w:r w:rsidR="00E35CEB" w:rsidRPr="00E35CEB">
        <w:rPr>
          <w:rFonts w:ascii="Times New Roman" w:hAnsi="Times New Roman" w:cs="Times New Roman"/>
          <w:b w:val="0"/>
          <w:bCs/>
          <w:sz w:val="22"/>
          <w:szCs w:val="22"/>
        </w:rPr>
        <w:t>.</w:t>
      </w:r>
      <w:r w:rsidR="005D763E">
        <w:rPr>
          <w:rFonts w:ascii="Times New Roman" w:hAnsi="Times New Roman" w:cs="Times New Roman"/>
          <w:b w:val="0"/>
          <w:bCs/>
          <w:sz w:val="22"/>
          <w:szCs w:val="22"/>
        </w:rPr>
        <w:t>8</w:t>
      </w:r>
      <w:r w:rsidR="003A5DB6">
        <w:rPr>
          <w:rFonts w:ascii="Times New Roman" w:hAnsi="Times New Roman" w:cs="Times New Roman"/>
          <w:b w:val="0"/>
          <w:bCs/>
          <w:sz w:val="22"/>
          <w:szCs w:val="22"/>
        </w:rPr>
        <w:t>.</w:t>
      </w:r>
      <w:r w:rsidR="005D763E">
        <w:rPr>
          <w:rFonts w:ascii="Times New Roman" w:hAnsi="Times New Roman" w:cs="Times New Roman"/>
          <w:b w:val="0"/>
          <w:bCs/>
          <w:sz w:val="22"/>
          <w:szCs w:val="22"/>
        </w:rPr>
        <w:t>3</w:t>
      </w:r>
    </w:p>
    <w:p w14:paraId="4DBE005A" w14:textId="4DFA2DBD" w:rsidR="00D309CC" w:rsidRPr="00B56EA0" w:rsidRDefault="00D309CC" w:rsidP="00D309CC">
      <w:pPr>
        <w:pStyle w:val="CH"/>
        <w:rPr>
          <w:rFonts w:ascii="Times New Roman" w:hAnsi="Times New Roman" w:cs="Times New Roman"/>
          <w:b w:val="0"/>
          <w:bCs/>
          <w:sz w:val="22"/>
          <w:szCs w:val="22"/>
        </w:rPr>
      </w:pPr>
      <w:r w:rsidRPr="00B56EA0">
        <w:rPr>
          <w:rFonts w:ascii="Times New Roman" w:hAnsi="Times New Roman" w:cs="Times New Roman"/>
          <w:sz w:val="22"/>
          <w:szCs w:val="22"/>
        </w:rPr>
        <w:t>Source:</w:t>
      </w:r>
      <w:r w:rsidRPr="00B56EA0">
        <w:rPr>
          <w:rFonts w:ascii="Times New Roman" w:hAnsi="Times New Roman" w:cs="Times New Roman"/>
          <w:b w:val="0"/>
          <w:bCs/>
          <w:sz w:val="22"/>
          <w:szCs w:val="22"/>
        </w:rPr>
        <w:tab/>
        <w:t>Apple</w:t>
      </w:r>
    </w:p>
    <w:p w14:paraId="0D2061A1" w14:textId="7AEF9B87" w:rsidR="00D309CC" w:rsidRPr="00942D03" w:rsidRDefault="00D309CC" w:rsidP="00D309CC">
      <w:pPr>
        <w:pStyle w:val="CH"/>
        <w:rPr>
          <w:rFonts w:ascii="Times New Roman" w:hAnsi="Times New Roman" w:cs="Times New Roman"/>
          <w:b w:val="0"/>
          <w:bCs/>
          <w:color w:val="000000"/>
          <w:sz w:val="20"/>
          <w:szCs w:val="20"/>
          <w:lang w:eastAsia="en-GB"/>
        </w:rPr>
      </w:pPr>
      <w:r w:rsidRPr="00B56EA0">
        <w:rPr>
          <w:rFonts w:ascii="Times New Roman" w:hAnsi="Times New Roman" w:cs="Times New Roman"/>
          <w:sz w:val="22"/>
          <w:szCs w:val="22"/>
        </w:rPr>
        <w:t>Title:</w:t>
      </w:r>
      <w:r w:rsidRPr="00B56EA0">
        <w:rPr>
          <w:rFonts w:ascii="Times New Roman" w:hAnsi="Times New Roman" w:cs="Times New Roman"/>
          <w:b w:val="0"/>
          <w:bCs/>
          <w:sz w:val="22"/>
          <w:szCs w:val="22"/>
        </w:rPr>
        <w:tab/>
      </w:r>
      <w:r w:rsidR="00023E4A">
        <w:rPr>
          <w:rFonts w:ascii="Times New Roman" w:hAnsi="Times New Roman" w:cs="Times New Roman"/>
          <w:b w:val="0"/>
          <w:bCs/>
          <w:sz w:val="22"/>
          <w:szCs w:val="22"/>
        </w:rPr>
        <w:t>On</w:t>
      </w:r>
      <w:r w:rsidR="00833AA1" w:rsidRPr="00833AA1">
        <w:rPr>
          <w:rFonts w:ascii="Times New Roman" w:hAnsi="Times New Roman" w:cs="Times New Roman"/>
          <w:b w:val="0"/>
          <w:bCs/>
          <w:sz w:val="22"/>
          <w:szCs w:val="22"/>
        </w:rPr>
        <w:t xml:space="preserve"> RF </w:t>
      </w:r>
      <w:r w:rsidR="00746F63">
        <w:rPr>
          <w:rFonts w:ascii="Times New Roman" w:hAnsi="Times New Roman" w:cs="Times New Roman"/>
          <w:b w:val="0"/>
          <w:bCs/>
          <w:sz w:val="22"/>
          <w:szCs w:val="22"/>
        </w:rPr>
        <w:t xml:space="preserve">architectures and </w:t>
      </w:r>
      <w:r w:rsidR="00833AA1" w:rsidRPr="00833AA1">
        <w:rPr>
          <w:rFonts w:ascii="Times New Roman" w:hAnsi="Times New Roman" w:cs="Times New Roman"/>
          <w:b w:val="0"/>
          <w:bCs/>
          <w:sz w:val="22"/>
          <w:szCs w:val="22"/>
        </w:rPr>
        <w:t>requirements for LB CA via switching with 2DL</w:t>
      </w:r>
    </w:p>
    <w:p w14:paraId="052B1E0C" w14:textId="5A3C4F71" w:rsidR="00104BC6" w:rsidRPr="00B56EA0" w:rsidRDefault="00104BC6" w:rsidP="00D309CC">
      <w:pPr>
        <w:pStyle w:val="CH"/>
        <w:rPr>
          <w:rFonts w:ascii="Times New Roman" w:hAnsi="Times New Roman" w:cs="Times New Roman"/>
          <w:b w:val="0"/>
          <w:bCs/>
          <w:sz w:val="22"/>
          <w:szCs w:val="22"/>
        </w:rPr>
      </w:pPr>
      <w:r w:rsidRPr="00B56EA0">
        <w:rPr>
          <w:rFonts w:ascii="Times New Roman" w:hAnsi="Times New Roman" w:cs="Times New Roman"/>
          <w:sz w:val="22"/>
          <w:szCs w:val="22"/>
        </w:rPr>
        <w:t>WI/SI:</w:t>
      </w:r>
      <w:r w:rsidRPr="00B56EA0">
        <w:rPr>
          <w:rFonts w:ascii="Times New Roman" w:hAnsi="Times New Roman" w:cs="Times New Roman"/>
          <w:b w:val="0"/>
          <w:bCs/>
          <w:sz w:val="22"/>
          <w:szCs w:val="22"/>
        </w:rPr>
        <w:tab/>
      </w:r>
      <w:r w:rsidR="005D763E" w:rsidRPr="005D763E">
        <w:rPr>
          <w:rFonts w:ascii="Times New Roman" w:eastAsia="MS Mincho" w:hAnsi="Times New Roman" w:cs="Times New Roman"/>
          <w:b w:val="0"/>
          <w:bCs/>
          <w:sz w:val="20"/>
          <w:szCs w:val="20"/>
          <w:lang w:eastAsia="ja-JP"/>
        </w:rPr>
        <w:t>NR_LBCA_Sw_enh-Core</w:t>
      </w:r>
    </w:p>
    <w:p w14:paraId="6C6D1281" w14:textId="7C066E57" w:rsidR="00104BC6" w:rsidRPr="00B56EA0" w:rsidRDefault="00104BC6" w:rsidP="00D309CC">
      <w:pPr>
        <w:pStyle w:val="CH"/>
        <w:rPr>
          <w:rFonts w:ascii="Times New Roman" w:hAnsi="Times New Roman" w:cs="Times New Roman"/>
          <w:b w:val="0"/>
          <w:bCs/>
          <w:sz w:val="22"/>
          <w:szCs w:val="22"/>
        </w:rPr>
      </w:pPr>
      <w:r w:rsidRPr="00B56EA0">
        <w:rPr>
          <w:rFonts w:ascii="Times New Roman" w:hAnsi="Times New Roman" w:cs="Times New Roman"/>
          <w:sz w:val="22"/>
          <w:szCs w:val="22"/>
        </w:rPr>
        <w:t>Release:</w:t>
      </w:r>
      <w:r w:rsidRPr="00B56EA0">
        <w:rPr>
          <w:rFonts w:ascii="Times New Roman" w:hAnsi="Times New Roman" w:cs="Times New Roman"/>
          <w:b w:val="0"/>
          <w:bCs/>
          <w:sz w:val="22"/>
          <w:szCs w:val="22"/>
        </w:rPr>
        <w:tab/>
        <w:t>Rel-</w:t>
      </w:r>
      <w:r w:rsidR="00892F05">
        <w:rPr>
          <w:rFonts w:ascii="Times New Roman" w:hAnsi="Times New Roman" w:cs="Times New Roman"/>
          <w:b w:val="0"/>
          <w:bCs/>
          <w:sz w:val="22"/>
          <w:szCs w:val="22"/>
        </w:rPr>
        <w:t>20</w:t>
      </w:r>
    </w:p>
    <w:p w14:paraId="2E4E044D" w14:textId="3B2DF464" w:rsidR="00D309CC" w:rsidRPr="00B56EA0" w:rsidRDefault="00D309CC" w:rsidP="00D309CC">
      <w:pPr>
        <w:pStyle w:val="CH"/>
        <w:rPr>
          <w:rFonts w:ascii="Times New Roman" w:hAnsi="Times New Roman" w:cs="Times New Roman"/>
          <w:b w:val="0"/>
          <w:bCs/>
          <w:sz w:val="22"/>
          <w:szCs w:val="22"/>
        </w:rPr>
      </w:pPr>
      <w:r w:rsidRPr="00B56EA0">
        <w:rPr>
          <w:rFonts w:ascii="Times New Roman" w:hAnsi="Times New Roman" w:cs="Times New Roman"/>
          <w:sz w:val="22"/>
          <w:szCs w:val="22"/>
        </w:rPr>
        <w:t>Document for:</w:t>
      </w:r>
      <w:r w:rsidRPr="00B56EA0">
        <w:rPr>
          <w:rFonts w:ascii="Times New Roman" w:hAnsi="Times New Roman" w:cs="Times New Roman"/>
          <w:b w:val="0"/>
          <w:bCs/>
          <w:sz w:val="22"/>
          <w:szCs w:val="22"/>
        </w:rPr>
        <w:tab/>
      </w:r>
      <w:r w:rsidR="009475CC" w:rsidRPr="00B56EA0">
        <w:rPr>
          <w:rFonts w:ascii="Times New Roman" w:hAnsi="Times New Roman" w:cs="Times New Roman"/>
          <w:b w:val="0"/>
          <w:bCs/>
          <w:sz w:val="22"/>
          <w:szCs w:val="22"/>
        </w:rPr>
        <w:t>Discussion</w:t>
      </w:r>
    </w:p>
    <w:p w14:paraId="5AB2C4CE" w14:textId="4732D5B9" w:rsidR="00A75621" w:rsidRPr="00917F2E" w:rsidRDefault="00E51B83" w:rsidP="00E51B83">
      <w:pPr>
        <w:pStyle w:val="Heading1"/>
        <w:rPr>
          <w:rFonts w:ascii="Times New Roman" w:hAnsi="Times New Roman"/>
          <w:b/>
          <w:bCs/>
          <w:sz w:val="24"/>
          <w:szCs w:val="24"/>
        </w:rPr>
      </w:pPr>
      <w:r w:rsidRPr="00917F2E">
        <w:rPr>
          <w:rFonts w:ascii="Times New Roman" w:hAnsi="Times New Roman"/>
          <w:b/>
          <w:bCs/>
          <w:sz w:val="24"/>
          <w:szCs w:val="24"/>
        </w:rPr>
        <w:t>1</w:t>
      </w:r>
      <w:r w:rsidRPr="00917F2E">
        <w:rPr>
          <w:rFonts w:ascii="Times New Roman" w:hAnsi="Times New Roman"/>
          <w:b/>
          <w:bCs/>
          <w:sz w:val="24"/>
          <w:szCs w:val="24"/>
        </w:rPr>
        <w:tab/>
      </w:r>
      <w:r w:rsidR="008E7986" w:rsidRPr="00917F2E">
        <w:rPr>
          <w:rFonts w:ascii="Times New Roman" w:hAnsi="Times New Roman"/>
          <w:b/>
          <w:bCs/>
          <w:sz w:val="24"/>
          <w:szCs w:val="24"/>
        </w:rPr>
        <w:t>Introduction</w:t>
      </w:r>
      <w:r w:rsidR="0042606E" w:rsidRPr="00917F2E">
        <w:rPr>
          <w:rFonts w:ascii="Times New Roman" w:hAnsi="Times New Roman"/>
          <w:b/>
          <w:bCs/>
          <w:sz w:val="24"/>
          <w:szCs w:val="24"/>
        </w:rPr>
        <w:t xml:space="preserve"> and Scope</w:t>
      </w:r>
      <w:r w:rsidR="008E7986" w:rsidRPr="00917F2E">
        <w:rPr>
          <w:rFonts w:ascii="Times New Roman" w:hAnsi="Times New Roman"/>
          <w:b/>
          <w:bCs/>
          <w:sz w:val="24"/>
          <w:szCs w:val="24"/>
        </w:rPr>
        <w:t xml:space="preserve"> </w:t>
      </w:r>
    </w:p>
    <w:p w14:paraId="5A63255F" w14:textId="174BAD94" w:rsidR="00023E4A" w:rsidRDefault="00023E4A" w:rsidP="009E643B">
      <w:pPr>
        <w:overflowPunct w:val="0"/>
        <w:autoSpaceDE w:val="0"/>
        <w:autoSpaceDN w:val="0"/>
        <w:adjustRightInd w:val="0"/>
        <w:ind w:firstLine="284"/>
        <w:jc w:val="both"/>
        <w:textAlignment w:val="baseline"/>
        <w:rPr>
          <w:rFonts w:eastAsia="SimSun"/>
          <w:bCs/>
          <w:sz w:val="20"/>
          <w:szCs w:val="20"/>
          <w:lang w:eastAsia="zh-CN"/>
        </w:rPr>
      </w:pPr>
      <w:r>
        <w:rPr>
          <w:rFonts w:eastAsia="SimSun"/>
          <w:bCs/>
          <w:sz w:val="20"/>
          <w:szCs w:val="20"/>
          <w:lang w:eastAsia="zh-CN"/>
        </w:rPr>
        <w:t xml:space="preserve">During the last RAN4 meeting </w:t>
      </w:r>
      <w:r w:rsidR="00892F05" w:rsidRPr="00C94848">
        <w:rPr>
          <w:rFonts w:eastAsia="SimSun"/>
          <w:bCs/>
          <w:sz w:val="20"/>
          <w:szCs w:val="20"/>
          <w:lang w:eastAsia="zh-CN"/>
        </w:rPr>
        <w:t>(</w:t>
      </w:r>
      <w:r w:rsidR="00C94848" w:rsidRPr="00C94848">
        <w:rPr>
          <w:bCs/>
          <w:noProof/>
          <w:sz w:val="20"/>
          <w:szCs w:val="20"/>
        </w:rPr>
        <w:t>3GPP TSG RAN Meeting #1</w:t>
      </w:r>
      <w:r>
        <w:rPr>
          <w:bCs/>
          <w:noProof/>
          <w:sz w:val="20"/>
          <w:szCs w:val="20"/>
        </w:rPr>
        <w:t>16bis</w:t>
      </w:r>
      <w:r w:rsidR="00C94848" w:rsidRPr="00C94848">
        <w:rPr>
          <w:bCs/>
          <w:noProof/>
          <w:sz w:val="20"/>
          <w:szCs w:val="20"/>
        </w:rPr>
        <w:t xml:space="preserve">, </w:t>
      </w:r>
      <w:r>
        <w:rPr>
          <w:bCs/>
          <w:noProof/>
          <w:sz w:val="20"/>
          <w:szCs w:val="20"/>
        </w:rPr>
        <w:t>Prague</w:t>
      </w:r>
      <w:r w:rsidR="00C94848" w:rsidRPr="00C94848">
        <w:rPr>
          <w:bCs/>
          <w:noProof/>
          <w:sz w:val="20"/>
          <w:szCs w:val="20"/>
        </w:rPr>
        <w:t xml:space="preserve">, </w:t>
      </w:r>
      <w:r w:rsidRPr="00023E4A">
        <w:rPr>
          <w:bCs/>
          <w:noProof/>
          <w:sz w:val="20"/>
          <w:szCs w:val="20"/>
        </w:rPr>
        <w:t>Czech Republic</w:t>
      </w:r>
      <w:r w:rsidR="00C94848" w:rsidRPr="00C94848">
        <w:rPr>
          <w:bCs/>
          <w:noProof/>
          <w:sz w:val="20"/>
          <w:szCs w:val="20"/>
        </w:rPr>
        <w:t xml:space="preserve">, </w:t>
      </w:r>
      <w:r>
        <w:rPr>
          <w:bCs/>
          <w:noProof/>
          <w:sz w:val="20"/>
          <w:szCs w:val="20"/>
        </w:rPr>
        <w:t>October</w:t>
      </w:r>
      <w:r w:rsidR="00C94848" w:rsidRPr="00C94848">
        <w:rPr>
          <w:bCs/>
          <w:noProof/>
          <w:sz w:val="20"/>
          <w:szCs w:val="20"/>
        </w:rPr>
        <w:t xml:space="preserve"> 1</w:t>
      </w:r>
      <w:r>
        <w:rPr>
          <w:bCs/>
          <w:noProof/>
          <w:sz w:val="20"/>
          <w:szCs w:val="20"/>
        </w:rPr>
        <w:t>3</w:t>
      </w:r>
      <w:r w:rsidR="00C94848" w:rsidRPr="00C94848">
        <w:rPr>
          <w:bCs/>
          <w:noProof/>
          <w:sz w:val="20"/>
          <w:szCs w:val="20"/>
        </w:rPr>
        <w:t>-1</w:t>
      </w:r>
      <w:r>
        <w:rPr>
          <w:bCs/>
          <w:noProof/>
          <w:sz w:val="20"/>
          <w:szCs w:val="20"/>
        </w:rPr>
        <w:t>7</w:t>
      </w:r>
      <w:r w:rsidR="00C94848" w:rsidRPr="00C94848">
        <w:rPr>
          <w:bCs/>
          <w:noProof/>
          <w:sz w:val="20"/>
          <w:szCs w:val="20"/>
        </w:rPr>
        <w:t>, 2025</w:t>
      </w:r>
      <w:r w:rsidR="00892F05" w:rsidRPr="00917F2E">
        <w:rPr>
          <w:rFonts w:eastAsia="SimSun"/>
          <w:bCs/>
          <w:sz w:val="20"/>
          <w:szCs w:val="20"/>
          <w:lang w:eastAsia="zh-CN"/>
        </w:rPr>
        <w:t xml:space="preserve">), </w:t>
      </w:r>
      <w:r>
        <w:rPr>
          <w:rFonts w:eastAsia="SimSun"/>
          <w:bCs/>
          <w:sz w:val="20"/>
          <w:szCs w:val="20"/>
          <w:lang w:eastAsia="zh-CN"/>
        </w:rPr>
        <w:t xml:space="preserve">initial </w:t>
      </w:r>
      <w:r w:rsidR="00892F05" w:rsidRPr="00917F2E">
        <w:rPr>
          <w:rFonts w:eastAsia="SimSun"/>
          <w:bCs/>
          <w:sz w:val="20"/>
          <w:szCs w:val="20"/>
          <w:lang w:eastAsia="zh-CN"/>
        </w:rPr>
        <w:t>discussions were held on</w:t>
      </w:r>
      <w:r w:rsidR="00BB5C5D">
        <w:rPr>
          <w:rFonts w:eastAsia="SimSun"/>
          <w:bCs/>
          <w:sz w:val="20"/>
          <w:szCs w:val="20"/>
          <w:lang w:eastAsia="zh-CN"/>
        </w:rPr>
        <w:t xml:space="preserve"> </w:t>
      </w:r>
      <w:r>
        <w:rPr>
          <w:rFonts w:eastAsia="SimSun"/>
          <w:bCs/>
          <w:sz w:val="20"/>
          <w:szCs w:val="20"/>
          <w:lang w:eastAsia="zh-CN"/>
        </w:rPr>
        <w:t>the recently introduced Rel-20 WI on enhancements for l</w:t>
      </w:r>
      <w:r w:rsidR="00BB5C5D" w:rsidRPr="00BB5C5D">
        <w:rPr>
          <w:sz w:val="20"/>
          <w:szCs w:val="20"/>
          <w:lang w:eastAsia="zh-CN"/>
        </w:rPr>
        <w:t>ow NR band aggregation via switching</w:t>
      </w:r>
      <w:r>
        <w:rPr>
          <w:sz w:val="20"/>
          <w:szCs w:val="20"/>
          <w:lang w:eastAsia="zh-CN"/>
        </w:rPr>
        <w:t xml:space="preserve"> (NR_LBCA_Sw_enh)[1]. </w:t>
      </w:r>
      <w:r>
        <w:rPr>
          <w:rFonts w:eastAsia="SimSun"/>
          <w:bCs/>
          <w:sz w:val="20"/>
          <w:szCs w:val="20"/>
          <w:lang w:eastAsia="zh-CN"/>
        </w:rPr>
        <w:t xml:space="preserve">Below we highlighted some of the open issues that remain to be addressed, as captured in the WF summary [2].  </w:t>
      </w:r>
    </w:p>
    <w:p w14:paraId="6350EB68" w14:textId="370682F4" w:rsidR="00023E4A" w:rsidRPr="00C51DCE" w:rsidRDefault="00023E4A" w:rsidP="009E643B">
      <w:pPr>
        <w:overflowPunct w:val="0"/>
        <w:autoSpaceDE w:val="0"/>
        <w:autoSpaceDN w:val="0"/>
        <w:adjustRightInd w:val="0"/>
        <w:ind w:firstLine="284"/>
        <w:jc w:val="both"/>
        <w:textAlignment w:val="baseline"/>
        <w:rPr>
          <w:rFonts w:eastAsia="SimSun"/>
          <w:bCs/>
          <w:sz w:val="20"/>
          <w:szCs w:val="20"/>
          <w:lang w:eastAsia="zh-CN"/>
        </w:rPr>
      </w:pPr>
      <w:r w:rsidRPr="00917F2E">
        <w:rPr>
          <w:rFonts w:eastAsia="SimSun"/>
          <w:b/>
          <w:bCs/>
          <w:noProof/>
          <w:lang w:eastAsia="zh-CN"/>
        </w:rPr>
        <mc:AlternateContent>
          <mc:Choice Requires="wps">
            <w:drawing>
              <wp:anchor distT="0" distB="0" distL="114300" distR="114300" simplePos="0" relativeHeight="251659264" behindDoc="1" locked="0" layoutInCell="1" allowOverlap="1" wp14:anchorId="364CFE54" wp14:editId="58CB41C4">
                <wp:simplePos x="0" y="0"/>
                <wp:positionH relativeFrom="column">
                  <wp:posOffset>-156747</wp:posOffset>
                </wp:positionH>
                <wp:positionV relativeFrom="paragraph">
                  <wp:posOffset>159691</wp:posOffset>
                </wp:positionV>
                <wp:extent cx="6374765" cy="1975872"/>
                <wp:effectExtent l="0" t="0" r="13335" b="18415"/>
                <wp:wrapNone/>
                <wp:docPr id="666206523" name="Rectangle 1"/>
                <wp:cNvGraphicFramePr/>
                <a:graphic xmlns:a="http://schemas.openxmlformats.org/drawingml/2006/main">
                  <a:graphicData uri="http://schemas.microsoft.com/office/word/2010/wordprocessingShape">
                    <wps:wsp>
                      <wps:cNvSpPr/>
                      <wps:spPr>
                        <a:xfrm>
                          <a:off x="0" y="0"/>
                          <a:ext cx="6374765" cy="1975872"/>
                        </a:xfrm>
                        <a:prstGeom prst="rect">
                          <a:avLst/>
                        </a:prstGeom>
                        <a:solidFill>
                          <a:schemeClr val="bg1">
                            <a:lumMod val="85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6E97D5" id="Rectangle 1" o:spid="_x0000_s1026" style="position:absolute;margin-left:-12.35pt;margin-top:12.55pt;width:501.95pt;height:155.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" fillcolor="#d8d8d8 [2732]" strokecolor="black [3213]" strokeweight="1pt"/>
            </w:pict>
          </mc:Fallback>
        </mc:AlternateContent>
      </w:r>
    </w:p>
    <w:p w14:paraId="6223D7CD" w14:textId="0908F0B2" w:rsidR="004C0FA5" w:rsidRPr="0060468E" w:rsidRDefault="004C0FA5" w:rsidP="007E6717">
      <w:pPr>
        <w:overflowPunct w:val="0"/>
        <w:autoSpaceDE w:val="0"/>
        <w:autoSpaceDN w:val="0"/>
        <w:adjustRightInd w:val="0"/>
        <w:ind w:firstLine="284"/>
        <w:jc w:val="both"/>
        <w:textAlignment w:val="baseline"/>
        <w:rPr>
          <w:rFonts w:eastAsia="SimSun"/>
          <w:bCs/>
          <w:sz w:val="20"/>
          <w:szCs w:val="20"/>
          <w:lang w:eastAsia="zh-CN"/>
        </w:rPr>
      </w:pPr>
    </w:p>
    <w:p w14:paraId="6C33C190" w14:textId="53D7524D" w:rsidR="00023E4A" w:rsidRPr="00023E4A" w:rsidRDefault="00023E4A" w:rsidP="00023E4A">
      <w:pPr>
        <w:pStyle w:val="B1"/>
        <w:rPr>
          <w:sz w:val="20"/>
          <w:szCs w:val="20"/>
          <w:lang w:eastAsia="ja-JP"/>
        </w:rPr>
      </w:pPr>
    </w:p>
    <w:p w14:paraId="6E32C692" w14:textId="3EA31A41" w:rsidR="00023E4A" w:rsidRPr="00023E4A" w:rsidRDefault="00023E4A" w:rsidP="00023E4A">
      <w:pPr>
        <w:rPr>
          <w:b/>
          <w:bCs/>
          <w:i/>
          <w:iCs/>
          <w:sz w:val="18"/>
          <w:szCs w:val="18"/>
          <w:lang w:eastAsia="ja-JP"/>
        </w:rPr>
      </w:pPr>
      <w:r w:rsidRPr="00023E4A">
        <w:rPr>
          <w:b/>
          <w:bCs/>
          <w:i/>
          <w:iCs/>
          <w:sz w:val="18"/>
          <w:szCs w:val="18"/>
          <w:lang w:eastAsia="ja-JP"/>
        </w:rPr>
        <w:t>Issue 3: Open issues related to the UE reference architecture</w:t>
      </w:r>
    </w:p>
    <w:p w14:paraId="2CF8BFA8" w14:textId="184AE68D" w:rsidR="00023E4A" w:rsidRPr="00023E4A" w:rsidRDefault="00023E4A" w:rsidP="00023E4A">
      <w:pPr>
        <w:pStyle w:val="B1"/>
        <w:rPr>
          <w:i/>
          <w:iCs/>
          <w:sz w:val="18"/>
          <w:szCs w:val="18"/>
          <w:lang w:eastAsia="ja-JP"/>
        </w:rPr>
      </w:pPr>
      <w:r w:rsidRPr="00023E4A">
        <w:rPr>
          <w:i/>
          <w:iCs/>
          <w:sz w:val="18"/>
          <w:szCs w:val="18"/>
          <w:lang w:eastAsia="ja-JP"/>
        </w:rPr>
        <w:t>-</w:t>
      </w:r>
      <w:r w:rsidRPr="00023E4A">
        <w:rPr>
          <w:i/>
          <w:iCs/>
          <w:sz w:val="18"/>
          <w:szCs w:val="18"/>
          <w:lang w:eastAsia="ja-JP"/>
        </w:rPr>
        <w:tab/>
        <w:t>Further discuss the feasibility of a combined band n28+n67 DL filter, considering the supported bandwidth and the full band n28 implementation</w:t>
      </w:r>
    </w:p>
    <w:p w14:paraId="5DDD6A2B" w14:textId="5F8C0422" w:rsidR="00023E4A" w:rsidRPr="00023E4A" w:rsidRDefault="00023E4A" w:rsidP="00023E4A">
      <w:pPr>
        <w:pStyle w:val="B1"/>
        <w:rPr>
          <w:i/>
          <w:iCs/>
          <w:sz w:val="18"/>
          <w:szCs w:val="18"/>
          <w:lang w:eastAsia="ja-JP"/>
        </w:rPr>
      </w:pPr>
      <w:r w:rsidRPr="00023E4A">
        <w:rPr>
          <w:i/>
          <w:iCs/>
          <w:sz w:val="18"/>
          <w:szCs w:val="18"/>
          <w:lang w:eastAsia="ja-JP"/>
        </w:rPr>
        <w:t>-</w:t>
      </w:r>
      <w:r w:rsidRPr="00023E4A">
        <w:rPr>
          <w:i/>
          <w:iCs/>
          <w:sz w:val="18"/>
          <w:szCs w:val="18"/>
          <w:lang w:eastAsia="ja-JP"/>
        </w:rPr>
        <w:tab/>
        <w:t>Whether a restriction of n28 operation to the Region 1 range 703-733/758-788 MHz is relevant for the purpose of agreeing a reference architecture when deriving minimum requirements for the feature in the CA_n28A-n67A band combination</w:t>
      </w:r>
    </w:p>
    <w:p w14:paraId="123EE12B" w14:textId="1F0F01DA" w:rsidR="00023E4A" w:rsidRPr="00023E4A" w:rsidRDefault="00023E4A" w:rsidP="00023E4A">
      <w:pPr>
        <w:pStyle w:val="B2"/>
        <w:rPr>
          <w:i/>
          <w:iCs/>
          <w:sz w:val="18"/>
          <w:szCs w:val="18"/>
          <w:lang w:eastAsia="ja-JP"/>
        </w:rPr>
      </w:pPr>
      <w:r w:rsidRPr="00023E4A">
        <w:rPr>
          <w:i/>
          <w:iCs/>
          <w:sz w:val="18"/>
          <w:szCs w:val="18"/>
          <w:lang w:eastAsia="ja-JP"/>
        </w:rPr>
        <w:t>-</w:t>
      </w:r>
      <w:r w:rsidRPr="00023E4A">
        <w:rPr>
          <w:i/>
          <w:iCs/>
          <w:sz w:val="18"/>
          <w:szCs w:val="18"/>
          <w:lang w:eastAsia="ja-JP"/>
        </w:rPr>
        <w:tab/>
        <w:t>Study careful feasibility of UE Rx filter for n28 DL+ n67 for two cases, one is full band filter (738-803 MHz</w:t>
      </w:r>
      <w:proofErr w:type="gramStart"/>
      <w:r w:rsidRPr="00023E4A">
        <w:rPr>
          <w:i/>
          <w:iCs/>
          <w:sz w:val="18"/>
          <w:szCs w:val="18"/>
          <w:lang w:eastAsia="ja-JP"/>
        </w:rPr>
        <w:t>)</w:t>
      </w:r>
      <w:proofErr w:type="gramEnd"/>
      <w:r w:rsidRPr="00023E4A">
        <w:rPr>
          <w:i/>
          <w:iCs/>
          <w:sz w:val="18"/>
          <w:szCs w:val="18"/>
          <w:lang w:eastAsia="ja-JP"/>
        </w:rPr>
        <w:t xml:space="preserve"> and the other is a portion of n28 DL + n67 (738-788 MHz) depending on the outcome of the above</w:t>
      </w:r>
    </w:p>
    <w:p w14:paraId="1150F788" w14:textId="153369E1" w:rsidR="00023E4A" w:rsidRPr="00023E4A" w:rsidRDefault="00023E4A" w:rsidP="00023E4A">
      <w:pPr>
        <w:pStyle w:val="B1"/>
        <w:rPr>
          <w:i/>
          <w:iCs/>
          <w:sz w:val="18"/>
          <w:szCs w:val="18"/>
          <w:lang w:eastAsia="ja-JP"/>
        </w:rPr>
      </w:pPr>
      <w:r w:rsidRPr="00023E4A">
        <w:rPr>
          <w:i/>
          <w:iCs/>
          <w:sz w:val="18"/>
          <w:szCs w:val="18"/>
          <w:lang w:eastAsia="ja-JP"/>
        </w:rPr>
        <w:t>-</w:t>
      </w:r>
      <w:r w:rsidRPr="00023E4A">
        <w:rPr>
          <w:i/>
          <w:iCs/>
          <w:sz w:val="18"/>
          <w:szCs w:val="18"/>
          <w:lang w:eastAsia="ja-JP"/>
        </w:rPr>
        <w:tab/>
        <w:t>Further discuss front end filter architecture for the case of other LB-LB CA combinations where two DL bands are separated</w:t>
      </w:r>
    </w:p>
    <w:p w14:paraId="411B6E76" w14:textId="48515787" w:rsidR="00023E4A" w:rsidRPr="00023E4A" w:rsidRDefault="00023E4A" w:rsidP="00023E4A">
      <w:pPr>
        <w:pStyle w:val="B1"/>
        <w:rPr>
          <w:i/>
          <w:iCs/>
          <w:sz w:val="18"/>
          <w:szCs w:val="18"/>
          <w:lang w:eastAsia="ja-JP"/>
        </w:rPr>
      </w:pPr>
    </w:p>
    <w:p w14:paraId="74E58E8A" w14:textId="0E696986" w:rsidR="00023E4A" w:rsidRPr="00023E4A" w:rsidRDefault="00023E4A" w:rsidP="00023E4A">
      <w:pPr>
        <w:rPr>
          <w:b/>
          <w:bCs/>
          <w:i/>
          <w:iCs/>
          <w:sz w:val="18"/>
          <w:szCs w:val="18"/>
          <w:lang w:eastAsia="ja-JP"/>
        </w:rPr>
      </w:pPr>
      <w:r w:rsidRPr="00023E4A">
        <w:rPr>
          <w:b/>
          <w:bCs/>
          <w:i/>
          <w:iCs/>
          <w:sz w:val="18"/>
          <w:szCs w:val="18"/>
          <w:lang w:eastAsia="ja-JP"/>
        </w:rPr>
        <w:t>Issue 8: Impact on RX requirements</w:t>
      </w:r>
    </w:p>
    <w:p w14:paraId="259A3773" w14:textId="30A85ED9" w:rsidR="00023E4A" w:rsidRPr="00023E4A" w:rsidRDefault="00023E4A" w:rsidP="00023E4A">
      <w:pPr>
        <w:pStyle w:val="B1"/>
        <w:rPr>
          <w:i/>
          <w:iCs/>
          <w:sz w:val="18"/>
          <w:szCs w:val="18"/>
          <w:lang w:eastAsia="ja-JP"/>
        </w:rPr>
      </w:pPr>
      <w:r w:rsidRPr="00023E4A">
        <w:rPr>
          <w:i/>
          <w:iCs/>
          <w:sz w:val="18"/>
          <w:szCs w:val="18"/>
          <w:lang w:eastAsia="ja-JP"/>
        </w:rPr>
        <w:t>-</w:t>
      </w:r>
      <w:r w:rsidRPr="00023E4A">
        <w:rPr>
          <w:i/>
          <w:iCs/>
          <w:sz w:val="18"/>
          <w:szCs w:val="18"/>
          <w:lang w:eastAsia="ja-JP"/>
        </w:rPr>
        <w:tab/>
        <w:t>Further discuss REFSENS, ΔR</w:t>
      </w:r>
      <w:r w:rsidRPr="00023E4A">
        <w:rPr>
          <w:i/>
          <w:iCs/>
          <w:sz w:val="18"/>
          <w:szCs w:val="18"/>
          <w:vertAlign w:val="subscript"/>
          <w:lang w:eastAsia="ja-JP"/>
        </w:rPr>
        <w:t>IB,c</w:t>
      </w:r>
      <w:r w:rsidRPr="00023E4A">
        <w:rPr>
          <w:i/>
          <w:iCs/>
          <w:sz w:val="18"/>
          <w:szCs w:val="18"/>
          <w:lang w:eastAsia="ja-JP"/>
        </w:rPr>
        <w:t>, ACS, in-band blocking, out of band blocking</w:t>
      </w:r>
    </w:p>
    <w:p w14:paraId="6BF870E7" w14:textId="72EA6DD1" w:rsidR="00023E4A" w:rsidRPr="00023E4A" w:rsidRDefault="00023E4A" w:rsidP="00023E4A">
      <w:pPr>
        <w:pStyle w:val="B1"/>
        <w:rPr>
          <w:sz w:val="20"/>
          <w:szCs w:val="20"/>
          <w:lang w:eastAsia="ja-JP"/>
        </w:rPr>
      </w:pPr>
    </w:p>
    <w:p w14:paraId="7EE6ED65" w14:textId="775B1353" w:rsidR="00C94848" w:rsidRDefault="00C94848" w:rsidP="00C94848">
      <w:pPr>
        <w:rPr>
          <w:color w:val="000000" w:themeColor="text1"/>
          <w:sz w:val="18"/>
          <w:szCs w:val="18"/>
          <w:lang w:eastAsia="zh-CN"/>
        </w:rPr>
      </w:pPr>
    </w:p>
    <w:p w14:paraId="0C184EF3" w14:textId="6BF37127" w:rsidR="00023E4A" w:rsidRPr="00C94848" w:rsidRDefault="00023E4A" w:rsidP="00C94848">
      <w:pPr>
        <w:rPr>
          <w:color w:val="000000" w:themeColor="text1"/>
          <w:sz w:val="18"/>
          <w:szCs w:val="18"/>
          <w:lang w:eastAsia="zh-CN"/>
        </w:rPr>
      </w:pPr>
    </w:p>
    <w:p w14:paraId="503F5571" w14:textId="081B2482" w:rsidR="00C94848" w:rsidRPr="00C94848" w:rsidRDefault="00C94848" w:rsidP="00C94848">
      <w:pPr>
        <w:overflowPunct w:val="0"/>
        <w:autoSpaceDE w:val="0"/>
        <w:autoSpaceDN w:val="0"/>
        <w:adjustRightInd w:val="0"/>
        <w:jc w:val="both"/>
        <w:textAlignment w:val="baseline"/>
        <w:rPr>
          <w:rFonts w:eastAsia="SimSun"/>
          <w:bCs/>
          <w:sz w:val="20"/>
          <w:szCs w:val="20"/>
          <w:lang w:eastAsia="zh-CN"/>
        </w:rPr>
      </w:pPr>
      <w:r w:rsidRPr="00C94848">
        <w:rPr>
          <w:rFonts w:eastAsia="SimSun"/>
          <w:bCs/>
          <w:sz w:val="20"/>
          <w:szCs w:val="20"/>
          <w:lang w:eastAsia="zh-CN"/>
        </w:rPr>
        <w:t xml:space="preserve">In this discussion paper, we will share our </w:t>
      </w:r>
      <w:r w:rsidR="00023E4A">
        <w:rPr>
          <w:rFonts w:eastAsia="SimSun"/>
          <w:bCs/>
          <w:sz w:val="20"/>
          <w:szCs w:val="20"/>
          <w:lang w:eastAsia="zh-CN"/>
        </w:rPr>
        <w:t>views on the RF architectures and</w:t>
      </w:r>
      <w:r w:rsidR="009C6884">
        <w:rPr>
          <w:rFonts w:eastAsia="SimSun"/>
          <w:bCs/>
          <w:sz w:val="20"/>
          <w:szCs w:val="20"/>
          <w:lang w:eastAsia="zh-CN"/>
        </w:rPr>
        <w:t xml:space="preserve"> receiver requirements</w:t>
      </w:r>
      <w:r w:rsidRPr="00C94848">
        <w:rPr>
          <w:rFonts w:eastAsia="SimSun"/>
          <w:bCs/>
          <w:sz w:val="20"/>
          <w:szCs w:val="20"/>
          <w:lang w:eastAsia="zh-CN"/>
        </w:rPr>
        <w:t xml:space="preserve">, using </w:t>
      </w:r>
      <w:r w:rsidRPr="00C94848">
        <w:rPr>
          <w:color w:val="000000" w:themeColor="text1"/>
          <w:sz w:val="20"/>
          <w:szCs w:val="20"/>
        </w:rPr>
        <w:t>CA_n12A-n29A and CA_n28</w:t>
      </w:r>
      <w:r w:rsidRPr="00C94848">
        <w:rPr>
          <w:rFonts w:hint="eastAsia"/>
          <w:color w:val="000000" w:themeColor="text1"/>
          <w:sz w:val="20"/>
          <w:szCs w:val="20"/>
          <w:lang w:eastAsia="zh-CN"/>
        </w:rPr>
        <w:t>A</w:t>
      </w:r>
      <w:r w:rsidRPr="00C94848">
        <w:rPr>
          <w:color w:val="000000" w:themeColor="text1"/>
          <w:sz w:val="20"/>
          <w:szCs w:val="20"/>
        </w:rPr>
        <w:t>-n67</w:t>
      </w:r>
      <w:r w:rsidRPr="00C94848">
        <w:rPr>
          <w:rFonts w:hint="eastAsia"/>
          <w:color w:val="000000" w:themeColor="text1"/>
          <w:sz w:val="20"/>
          <w:szCs w:val="20"/>
          <w:lang w:eastAsia="zh-CN"/>
        </w:rPr>
        <w:t>A</w:t>
      </w:r>
      <w:r w:rsidRPr="00C94848">
        <w:rPr>
          <w:rFonts w:eastAsia="SimSun"/>
          <w:bCs/>
          <w:sz w:val="20"/>
          <w:szCs w:val="20"/>
          <w:lang w:eastAsia="zh-CN"/>
        </w:rPr>
        <w:t xml:space="preserve"> as example</w:t>
      </w:r>
      <w:r>
        <w:rPr>
          <w:rFonts w:eastAsia="SimSun"/>
          <w:bCs/>
          <w:sz w:val="20"/>
          <w:szCs w:val="20"/>
          <w:lang w:eastAsia="zh-CN"/>
        </w:rPr>
        <w:t>s of the band combination to support this feature</w:t>
      </w:r>
      <w:r w:rsidRPr="00C94848">
        <w:rPr>
          <w:rFonts w:eastAsia="SimSun"/>
          <w:bCs/>
          <w:sz w:val="20"/>
          <w:szCs w:val="20"/>
          <w:lang w:eastAsia="zh-CN"/>
        </w:rPr>
        <w:t>.</w:t>
      </w:r>
    </w:p>
    <w:p w14:paraId="5A0A3FBA" w14:textId="69D3343F" w:rsidR="00C94848" w:rsidRDefault="00C94848" w:rsidP="00C94848">
      <w:pPr>
        <w:pStyle w:val="ListParagraph"/>
        <w:ind w:left="442"/>
        <w:rPr>
          <w:color w:val="000000" w:themeColor="text1"/>
          <w:sz w:val="18"/>
          <w:szCs w:val="18"/>
          <w:lang w:eastAsia="zh-CN"/>
        </w:rPr>
      </w:pPr>
    </w:p>
    <w:p w14:paraId="6B73A3C3" w14:textId="1B6A9CE3" w:rsidR="00F316F6" w:rsidRPr="000B0294" w:rsidRDefault="00D463D6" w:rsidP="00914483">
      <w:pPr>
        <w:pStyle w:val="Heading1"/>
        <w:numPr>
          <w:ilvl w:val="0"/>
          <w:numId w:val="11"/>
        </w:numPr>
        <w:ind w:left="1138" w:hanging="1138"/>
        <w:rPr>
          <w:rFonts w:ascii="Times New Roman" w:hAnsi="Times New Roman"/>
          <w:b/>
          <w:bCs/>
          <w:sz w:val="24"/>
          <w:szCs w:val="24"/>
        </w:rPr>
      </w:pPr>
      <w:r w:rsidRPr="000B0294">
        <w:rPr>
          <w:rFonts w:ascii="Times New Roman" w:hAnsi="Times New Roman"/>
          <w:b/>
          <w:bCs/>
          <w:sz w:val="24"/>
          <w:szCs w:val="24"/>
        </w:rPr>
        <w:t>Discussion</w:t>
      </w:r>
    </w:p>
    <w:p w14:paraId="3EEC164D" w14:textId="227BF2A4" w:rsidR="0026657D" w:rsidRPr="00BA468D" w:rsidRDefault="009C6884" w:rsidP="0026657D">
      <w:pPr>
        <w:pStyle w:val="ListParagraph"/>
        <w:numPr>
          <w:ilvl w:val="1"/>
          <w:numId w:val="11"/>
        </w:numPr>
        <w:jc w:val="both"/>
        <w:rPr>
          <w:b/>
          <w:bCs/>
          <w:sz w:val="22"/>
          <w:szCs w:val="22"/>
        </w:rPr>
      </w:pPr>
      <w:r>
        <w:rPr>
          <w:b/>
          <w:bCs/>
          <w:sz w:val="22"/>
          <w:szCs w:val="22"/>
          <w:lang w:eastAsia="zh-CN"/>
        </w:rPr>
        <w:t>RF front-end architecture for</w:t>
      </w:r>
      <w:r w:rsidR="00B91476" w:rsidRPr="00BA468D">
        <w:rPr>
          <w:b/>
          <w:bCs/>
          <w:sz w:val="22"/>
          <w:szCs w:val="22"/>
          <w:lang w:eastAsia="zh-CN"/>
        </w:rPr>
        <w:t xml:space="preserve"> </w:t>
      </w:r>
      <w:r>
        <w:rPr>
          <w:b/>
          <w:bCs/>
          <w:sz w:val="22"/>
          <w:szCs w:val="22"/>
          <w:lang w:eastAsia="zh-CN"/>
        </w:rPr>
        <w:t>low</w:t>
      </w:r>
      <w:r w:rsidR="00B91476" w:rsidRPr="00BA468D">
        <w:rPr>
          <w:b/>
          <w:bCs/>
          <w:sz w:val="22"/>
          <w:szCs w:val="22"/>
          <w:lang w:eastAsia="zh-CN"/>
        </w:rPr>
        <w:t xml:space="preserve"> band aggregation via switching with 2 DLs</w:t>
      </w:r>
    </w:p>
    <w:p w14:paraId="56073127" w14:textId="346DAF63" w:rsidR="00245E28" w:rsidRDefault="00245E28" w:rsidP="00432835">
      <w:pPr>
        <w:spacing w:after="180"/>
        <w:ind w:firstLine="284"/>
        <w:jc w:val="both"/>
        <w:rPr>
          <w:rFonts w:eastAsia="SimSun"/>
          <w:bCs/>
          <w:sz w:val="20"/>
          <w:szCs w:val="20"/>
          <w:lang w:eastAsia="zh-CN"/>
        </w:rPr>
      </w:pPr>
      <w:r>
        <w:rPr>
          <w:sz w:val="20"/>
          <w:szCs w:val="20"/>
        </w:rPr>
        <w:t xml:space="preserve">For Rel-20 </w:t>
      </w:r>
      <w:r w:rsidR="00795F7B">
        <w:rPr>
          <w:rFonts w:eastAsia="SimSun"/>
          <w:bCs/>
          <w:sz w:val="20"/>
          <w:szCs w:val="20"/>
          <w:lang w:eastAsia="zh-CN"/>
        </w:rPr>
        <w:t>low NR band aggregation via switching</w:t>
      </w:r>
      <w:r>
        <w:rPr>
          <w:rFonts w:eastAsia="SimSun"/>
          <w:bCs/>
          <w:sz w:val="20"/>
          <w:szCs w:val="20"/>
          <w:lang w:eastAsia="zh-CN"/>
        </w:rPr>
        <w:t xml:space="preserve">, the UE can switch between state #1 which consists of  an FDD band (UL + DL) and state #3 which consists of simultaneous reception of an SDL band along with the FDD DL. The two band combinations listed in the WID description are CA_n12-n29 and CA_n28-n67. As captured in Figure 2.1-1, the two DL </w:t>
      </w:r>
      <w:r w:rsidR="00512566">
        <w:rPr>
          <w:rFonts w:eastAsia="SimSun"/>
          <w:bCs/>
          <w:sz w:val="20"/>
          <w:szCs w:val="20"/>
          <w:lang w:eastAsia="zh-CN"/>
        </w:rPr>
        <w:t>band</w:t>
      </w:r>
      <w:r>
        <w:rPr>
          <w:rFonts w:eastAsia="SimSun"/>
          <w:bCs/>
          <w:sz w:val="20"/>
          <w:szCs w:val="20"/>
          <w:lang w:eastAsia="zh-CN"/>
        </w:rPr>
        <w:t xml:space="preserve">s for state#3 are either adjacent (CA_n28-n67) or separated by only 1MHz (CA_n12-n29). A single </w:t>
      </w:r>
      <w:r w:rsidR="00512566">
        <w:rPr>
          <w:rFonts w:eastAsia="SimSun"/>
          <w:bCs/>
          <w:sz w:val="20"/>
          <w:szCs w:val="20"/>
          <w:lang w:eastAsia="zh-CN"/>
        </w:rPr>
        <w:t xml:space="preserve">new bandpass </w:t>
      </w:r>
      <w:r>
        <w:rPr>
          <w:rFonts w:eastAsia="SimSun"/>
          <w:bCs/>
          <w:sz w:val="20"/>
          <w:szCs w:val="20"/>
          <w:lang w:eastAsia="zh-CN"/>
        </w:rPr>
        <w:t>RX filter can be used to receive the t</w:t>
      </w:r>
      <w:r w:rsidR="00512566">
        <w:rPr>
          <w:rFonts w:eastAsia="SimSun"/>
          <w:bCs/>
          <w:sz w:val="20"/>
          <w:szCs w:val="20"/>
          <w:lang w:eastAsia="zh-CN"/>
        </w:rPr>
        <w:t>wo</w:t>
      </w:r>
      <w:r>
        <w:rPr>
          <w:rFonts w:eastAsia="SimSun"/>
          <w:bCs/>
          <w:sz w:val="20"/>
          <w:szCs w:val="20"/>
          <w:lang w:eastAsia="zh-CN"/>
        </w:rPr>
        <w:t xml:space="preserve"> downlink carriers </w:t>
      </w:r>
      <w:r w:rsidR="00512566">
        <w:rPr>
          <w:rFonts w:eastAsia="SimSun"/>
          <w:bCs/>
          <w:sz w:val="20"/>
          <w:szCs w:val="20"/>
          <w:lang w:eastAsia="zh-CN"/>
        </w:rPr>
        <w:t>simultaneously when the UE is in state#3</w:t>
      </w:r>
      <w:r>
        <w:rPr>
          <w:rFonts w:eastAsia="SimSun"/>
          <w:bCs/>
          <w:sz w:val="20"/>
          <w:szCs w:val="20"/>
          <w:lang w:eastAsia="zh-CN"/>
        </w:rPr>
        <w:t>.</w:t>
      </w:r>
    </w:p>
    <w:p w14:paraId="66DB78CB" w14:textId="41561EEC" w:rsidR="00245E28" w:rsidRDefault="00245E28" w:rsidP="00245E28">
      <w:pPr>
        <w:spacing w:after="180"/>
        <w:ind w:firstLine="284"/>
        <w:jc w:val="center"/>
        <w:rPr>
          <w:rFonts w:eastAsia="DengXian"/>
          <w:sz w:val="20"/>
          <w:szCs w:val="20"/>
          <w:lang w:eastAsia="zh-CN"/>
        </w:rPr>
      </w:pPr>
      <w:r w:rsidRPr="00245E28">
        <w:rPr>
          <w:rFonts w:eastAsia="DengXian"/>
          <w:noProof/>
          <w:sz w:val="20"/>
          <w:szCs w:val="20"/>
          <w:lang w:eastAsia="zh-CN"/>
        </w:rPr>
        <w:drawing>
          <wp:inline distT="0" distB="0" distL="0" distR="0" wp14:anchorId="1FED1555" wp14:editId="0CA47012">
            <wp:extent cx="4597707" cy="1061560"/>
            <wp:effectExtent l="0" t="0" r="0" b="5715"/>
            <wp:docPr id="424236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236135" name=""/>
                    <pic:cNvPicPr/>
                  </pic:nvPicPr>
                  <pic:blipFill>
                    <a:blip r:embed="rId9"/>
                    <a:stretch>
                      <a:fillRect/>
                    </a:stretch>
                  </pic:blipFill>
                  <pic:spPr>
                    <a:xfrm>
                      <a:off x="0" y="0"/>
                      <a:ext cx="4675805" cy="1079592"/>
                    </a:xfrm>
                    <a:prstGeom prst="rect">
                      <a:avLst/>
                    </a:prstGeom>
                  </pic:spPr>
                </pic:pic>
              </a:graphicData>
            </a:graphic>
          </wp:inline>
        </w:drawing>
      </w:r>
    </w:p>
    <w:p w14:paraId="69A40645" w14:textId="77777777" w:rsidR="00512566" w:rsidRDefault="00512566" w:rsidP="00512566">
      <w:pPr>
        <w:spacing w:after="180"/>
        <w:ind w:firstLine="284"/>
        <w:jc w:val="center"/>
        <w:rPr>
          <w:rFonts w:eastAsia="DengXian"/>
          <w:i/>
          <w:iCs/>
          <w:sz w:val="20"/>
          <w:szCs w:val="20"/>
          <w:lang w:eastAsia="zh-CN"/>
        </w:rPr>
      </w:pPr>
      <w:r w:rsidRPr="00512566">
        <w:rPr>
          <w:rFonts w:eastAsia="DengXian"/>
          <w:b/>
          <w:bCs/>
          <w:i/>
          <w:iCs/>
          <w:sz w:val="20"/>
          <w:szCs w:val="20"/>
          <w:lang w:eastAsia="zh-CN"/>
        </w:rPr>
        <w:t>Figure 2.1-1:</w:t>
      </w:r>
      <w:r w:rsidRPr="00512566">
        <w:rPr>
          <w:rFonts w:eastAsia="DengXian"/>
          <w:i/>
          <w:iCs/>
          <w:sz w:val="20"/>
          <w:szCs w:val="20"/>
          <w:lang w:eastAsia="zh-CN"/>
        </w:rPr>
        <w:t xml:space="preserve"> Candidate band combinations for Rel-20 low band CA via switching</w:t>
      </w:r>
    </w:p>
    <w:p w14:paraId="3E939662" w14:textId="77777777" w:rsidR="00512566" w:rsidRDefault="00512566" w:rsidP="00512566">
      <w:pPr>
        <w:spacing w:after="180"/>
        <w:ind w:firstLine="284"/>
        <w:rPr>
          <w:rFonts w:eastAsia="DengXian"/>
          <w:sz w:val="20"/>
          <w:szCs w:val="20"/>
          <w:lang w:eastAsia="zh-CN"/>
        </w:rPr>
      </w:pPr>
      <w:r>
        <w:rPr>
          <w:rFonts w:eastAsia="DengXian"/>
          <w:sz w:val="20"/>
          <w:szCs w:val="20"/>
          <w:lang w:eastAsia="zh-CN"/>
        </w:rPr>
        <w:t xml:space="preserve">The combined filter bandwidths will then be as follows: For CA_n12-n29, the filter bandwidth will be: n12DL+n29 = 18 + 11= 29MHz (4% BW).  For CA_n28-n67, the bandwidth will be: n28ADL+n67 = 30+20 =50MHz (6.5% BW) which is similar to the existing largest bandwidth for single band.    </w:t>
      </w:r>
    </w:p>
    <w:p w14:paraId="3EFCF648" w14:textId="2FE8EAA5" w:rsidR="00512566" w:rsidRDefault="00512566" w:rsidP="00512566">
      <w:pPr>
        <w:spacing w:after="180"/>
        <w:jc w:val="both"/>
        <w:rPr>
          <w:rFonts w:eastAsia="SimSun"/>
          <w:bCs/>
          <w:i/>
          <w:iCs/>
          <w:sz w:val="20"/>
          <w:szCs w:val="20"/>
          <w:lang w:eastAsia="zh-CN"/>
        </w:rPr>
      </w:pPr>
      <w:r w:rsidRPr="00512566">
        <w:rPr>
          <w:rFonts w:eastAsia="SimSun"/>
          <w:b/>
          <w:i/>
          <w:iCs/>
          <w:sz w:val="20"/>
          <w:szCs w:val="20"/>
          <w:lang w:eastAsia="zh-CN"/>
        </w:rPr>
        <w:t>Observation#1:</w:t>
      </w:r>
      <w:r w:rsidRPr="00512566">
        <w:rPr>
          <w:rFonts w:eastAsia="SimSun"/>
          <w:bCs/>
          <w:i/>
          <w:iCs/>
          <w:sz w:val="20"/>
          <w:szCs w:val="20"/>
          <w:lang w:eastAsia="zh-CN"/>
        </w:rPr>
        <w:t xml:space="preserve"> Single filters based on combining the two DLs can be used to simultaneously receive the two bands for </w:t>
      </w:r>
      <w:r w:rsidRPr="00512566">
        <w:rPr>
          <w:bCs/>
          <w:i/>
          <w:iCs/>
          <w:sz w:val="20"/>
          <w:szCs w:val="20"/>
        </w:rPr>
        <w:t>CA_n12A-n29A and CA_n28A-n67A when the UE is in state#3</w:t>
      </w:r>
      <w:r>
        <w:rPr>
          <w:bCs/>
          <w:i/>
          <w:iCs/>
          <w:sz w:val="20"/>
          <w:szCs w:val="20"/>
        </w:rPr>
        <w:t xml:space="preserve">, assuming that n28 is restricted to be operated in the </w:t>
      </w:r>
      <w:r w:rsidRPr="00512566">
        <w:rPr>
          <w:bCs/>
          <w:i/>
          <w:iCs/>
          <w:sz w:val="20"/>
          <w:szCs w:val="20"/>
        </w:rPr>
        <w:t>range</w:t>
      </w:r>
      <w:r>
        <w:rPr>
          <w:bCs/>
          <w:i/>
          <w:iCs/>
          <w:sz w:val="20"/>
          <w:szCs w:val="20"/>
        </w:rPr>
        <w:t xml:space="preserve"> </w:t>
      </w:r>
      <w:r w:rsidRPr="00512566">
        <w:rPr>
          <w:bCs/>
          <w:i/>
          <w:iCs/>
          <w:sz w:val="20"/>
          <w:szCs w:val="20"/>
        </w:rPr>
        <w:t>703-733</w:t>
      </w:r>
      <w:r>
        <w:rPr>
          <w:bCs/>
          <w:i/>
          <w:iCs/>
          <w:sz w:val="20"/>
          <w:szCs w:val="20"/>
        </w:rPr>
        <w:t xml:space="preserve"> </w:t>
      </w:r>
      <w:r w:rsidRPr="00512566">
        <w:rPr>
          <w:bCs/>
          <w:i/>
          <w:iCs/>
          <w:sz w:val="20"/>
          <w:szCs w:val="20"/>
        </w:rPr>
        <w:t>/</w:t>
      </w:r>
      <w:r>
        <w:rPr>
          <w:bCs/>
          <w:i/>
          <w:iCs/>
          <w:sz w:val="20"/>
          <w:szCs w:val="20"/>
        </w:rPr>
        <w:t xml:space="preserve"> </w:t>
      </w:r>
      <w:r w:rsidRPr="00512566">
        <w:rPr>
          <w:bCs/>
          <w:i/>
          <w:iCs/>
          <w:sz w:val="20"/>
          <w:szCs w:val="20"/>
        </w:rPr>
        <w:t>758-788</w:t>
      </w:r>
      <w:r>
        <w:rPr>
          <w:bCs/>
          <w:i/>
          <w:iCs/>
          <w:sz w:val="20"/>
          <w:szCs w:val="20"/>
        </w:rPr>
        <w:t xml:space="preserve"> (Region 1).</w:t>
      </w:r>
    </w:p>
    <w:p w14:paraId="290161D4" w14:textId="60BCFDFF" w:rsidR="00512566" w:rsidRDefault="00512566" w:rsidP="00512566">
      <w:pPr>
        <w:spacing w:after="180"/>
        <w:ind w:firstLine="284"/>
        <w:rPr>
          <w:sz w:val="20"/>
          <w:szCs w:val="20"/>
        </w:rPr>
      </w:pPr>
      <w:r>
        <w:rPr>
          <w:rFonts w:eastAsia="DengXian"/>
          <w:sz w:val="20"/>
          <w:szCs w:val="20"/>
          <w:lang w:eastAsia="zh-CN"/>
        </w:rPr>
        <w:lastRenderedPageBreak/>
        <w:t xml:space="preserve">  </w:t>
      </w:r>
      <w:r w:rsidRPr="00512566">
        <w:rPr>
          <w:sz w:val="20"/>
          <w:szCs w:val="20"/>
        </w:rPr>
        <w:t xml:space="preserve"> </w:t>
      </w:r>
      <w:r>
        <w:rPr>
          <w:sz w:val="20"/>
          <w:szCs w:val="20"/>
        </w:rPr>
        <w:t>Given the assumptions we can proposed the RF front-end architecture in Figure 2.1-2 below based on two antennas, one main antenna and one diversity antenna.</w:t>
      </w:r>
    </w:p>
    <w:p w14:paraId="0CFFA3CE" w14:textId="1BB1568F" w:rsidR="00512566" w:rsidRPr="00512566" w:rsidRDefault="00512566" w:rsidP="00F404CD">
      <w:pPr>
        <w:spacing w:after="180"/>
        <w:rPr>
          <w:rFonts w:eastAsia="DengXian"/>
          <w:i/>
          <w:iCs/>
          <w:sz w:val="20"/>
          <w:szCs w:val="20"/>
          <w:lang w:eastAsia="zh-CN"/>
        </w:rPr>
      </w:pPr>
      <w:r w:rsidRPr="00512566">
        <w:rPr>
          <w:b/>
          <w:bCs/>
          <w:i/>
          <w:iCs/>
          <w:sz w:val="20"/>
          <w:szCs w:val="20"/>
        </w:rPr>
        <w:t>Proposal#1:</w:t>
      </w:r>
      <w:r w:rsidRPr="00512566">
        <w:rPr>
          <w:i/>
          <w:iCs/>
          <w:sz w:val="20"/>
          <w:szCs w:val="20"/>
        </w:rPr>
        <w:t xml:space="preserve"> The following two-antenna based RF architecture can be used for low band CA via switching with dual-downlink.</w:t>
      </w:r>
      <w:r w:rsidRPr="00512566">
        <w:rPr>
          <w:rFonts w:eastAsia="SimSun"/>
          <w:bCs/>
          <w:i/>
          <w:iCs/>
          <w:sz w:val="20"/>
          <w:szCs w:val="20"/>
          <w:lang w:eastAsia="zh-CN"/>
        </w:rPr>
        <w:t xml:space="preserve"> </w:t>
      </w:r>
    </w:p>
    <w:p w14:paraId="0D5034E1" w14:textId="40CB6B5C" w:rsidR="009C6884" w:rsidRDefault="009C6884" w:rsidP="009C6884">
      <w:pPr>
        <w:spacing w:after="180"/>
        <w:ind w:firstLine="284"/>
        <w:jc w:val="center"/>
        <w:rPr>
          <w:rFonts w:eastAsia="DengXian"/>
          <w:sz w:val="20"/>
          <w:szCs w:val="20"/>
          <w:lang w:eastAsia="zh-CN"/>
        </w:rPr>
      </w:pPr>
      <w:r w:rsidRPr="009C6884">
        <w:rPr>
          <w:rFonts w:eastAsia="DengXian"/>
          <w:noProof/>
          <w:sz w:val="20"/>
          <w:szCs w:val="20"/>
          <w:lang w:eastAsia="zh-CN"/>
        </w:rPr>
        <w:drawing>
          <wp:inline distT="0" distB="0" distL="0" distR="0" wp14:anchorId="56E2869B" wp14:editId="31CE851E">
            <wp:extent cx="3389850" cy="2129337"/>
            <wp:effectExtent l="0" t="0" r="1270" b="4445"/>
            <wp:docPr id="357638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638005" name=""/>
                    <pic:cNvPicPr/>
                  </pic:nvPicPr>
                  <pic:blipFill>
                    <a:blip r:embed="rId10"/>
                    <a:stretch>
                      <a:fillRect/>
                    </a:stretch>
                  </pic:blipFill>
                  <pic:spPr>
                    <a:xfrm>
                      <a:off x="0" y="0"/>
                      <a:ext cx="3419135" cy="2147733"/>
                    </a:xfrm>
                    <a:prstGeom prst="rect">
                      <a:avLst/>
                    </a:prstGeom>
                  </pic:spPr>
                </pic:pic>
              </a:graphicData>
            </a:graphic>
          </wp:inline>
        </w:drawing>
      </w:r>
    </w:p>
    <w:p w14:paraId="53989504" w14:textId="202CF12F" w:rsidR="009C6884" w:rsidRDefault="00512566" w:rsidP="00512566">
      <w:pPr>
        <w:spacing w:after="180"/>
        <w:ind w:firstLine="284"/>
        <w:jc w:val="center"/>
        <w:rPr>
          <w:rFonts w:eastAsia="DengXian"/>
          <w:i/>
          <w:iCs/>
          <w:sz w:val="20"/>
          <w:szCs w:val="20"/>
          <w:lang w:eastAsia="zh-CN"/>
        </w:rPr>
      </w:pPr>
      <w:r w:rsidRPr="00512566">
        <w:rPr>
          <w:rFonts w:eastAsia="DengXian"/>
          <w:b/>
          <w:bCs/>
          <w:i/>
          <w:iCs/>
          <w:sz w:val="20"/>
          <w:szCs w:val="20"/>
          <w:lang w:eastAsia="zh-CN"/>
        </w:rPr>
        <w:t>Figure 2.1-</w:t>
      </w:r>
      <w:r>
        <w:rPr>
          <w:rFonts w:eastAsia="DengXian"/>
          <w:b/>
          <w:bCs/>
          <w:i/>
          <w:iCs/>
          <w:sz w:val="20"/>
          <w:szCs w:val="20"/>
          <w:lang w:eastAsia="zh-CN"/>
        </w:rPr>
        <w:t>2</w:t>
      </w:r>
      <w:r w:rsidRPr="00512566">
        <w:rPr>
          <w:rFonts w:eastAsia="DengXian"/>
          <w:b/>
          <w:bCs/>
          <w:i/>
          <w:iCs/>
          <w:sz w:val="20"/>
          <w:szCs w:val="20"/>
          <w:lang w:eastAsia="zh-CN"/>
        </w:rPr>
        <w:t>:</w:t>
      </w:r>
      <w:r w:rsidRPr="00512566">
        <w:rPr>
          <w:rFonts w:eastAsia="DengXian"/>
          <w:i/>
          <w:iCs/>
          <w:sz w:val="20"/>
          <w:szCs w:val="20"/>
          <w:lang w:eastAsia="zh-CN"/>
        </w:rPr>
        <w:t xml:space="preserve"> </w:t>
      </w:r>
      <w:r>
        <w:rPr>
          <w:rFonts w:eastAsia="DengXian"/>
          <w:i/>
          <w:iCs/>
          <w:sz w:val="20"/>
          <w:szCs w:val="20"/>
          <w:lang w:eastAsia="zh-CN"/>
        </w:rPr>
        <w:t>Proposed 2-antenna based RF architecture for</w:t>
      </w:r>
      <w:r w:rsidRPr="00512566">
        <w:rPr>
          <w:rFonts w:eastAsia="DengXian"/>
          <w:i/>
          <w:iCs/>
          <w:sz w:val="20"/>
          <w:szCs w:val="20"/>
          <w:lang w:eastAsia="zh-CN"/>
        </w:rPr>
        <w:t xml:space="preserve"> low band CA via switching</w:t>
      </w:r>
      <w:r>
        <w:rPr>
          <w:rFonts w:eastAsia="DengXian"/>
          <w:i/>
          <w:iCs/>
          <w:sz w:val="20"/>
          <w:szCs w:val="20"/>
          <w:lang w:eastAsia="zh-CN"/>
        </w:rPr>
        <w:t xml:space="preserve"> with dual-downlink (Applicable only for CA_n12A-n29A and CA_n28A-n67A)</w:t>
      </w:r>
    </w:p>
    <w:p w14:paraId="52FB0B4D" w14:textId="5C92B325" w:rsidR="00512566" w:rsidRDefault="00512566" w:rsidP="00512566">
      <w:pPr>
        <w:spacing w:after="180"/>
        <w:jc w:val="both"/>
        <w:rPr>
          <w:rFonts w:eastAsia="DengXian"/>
          <w:sz w:val="20"/>
          <w:szCs w:val="20"/>
          <w:lang w:eastAsia="zh-CN"/>
        </w:rPr>
      </w:pPr>
      <w:r>
        <w:rPr>
          <w:rFonts w:eastAsia="DengXian"/>
          <w:sz w:val="20"/>
          <w:szCs w:val="20"/>
          <w:lang w:eastAsia="zh-CN"/>
        </w:rPr>
        <w:t>As captured in Figure 2.1-1, n29 spectrum is withing the n12 spectrum. Therefore, the existing n12 antenna could be used for n29 without any antenna tuning. Likewise, antenna tuning may not be needed for CA_n28-n67 since the n67 spectrum is within the n28 spectrum.</w:t>
      </w:r>
    </w:p>
    <w:p w14:paraId="4EE9C943" w14:textId="1ACBD9B5" w:rsidR="00512566" w:rsidRDefault="00512566" w:rsidP="00512566">
      <w:pPr>
        <w:spacing w:after="180"/>
        <w:jc w:val="both"/>
        <w:rPr>
          <w:rFonts w:eastAsia="DengXian"/>
          <w:sz w:val="20"/>
          <w:szCs w:val="20"/>
          <w:lang w:eastAsia="zh-CN"/>
        </w:rPr>
      </w:pPr>
      <w:r w:rsidRPr="00512566">
        <w:rPr>
          <w:rFonts w:eastAsia="SimSun"/>
          <w:b/>
          <w:i/>
          <w:iCs/>
          <w:sz w:val="20"/>
          <w:szCs w:val="20"/>
          <w:lang w:eastAsia="zh-CN"/>
        </w:rPr>
        <w:t>Observation#2:</w:t>
      </w:r>
      <w:r w:rsidRPr="00512566">
        <w:rPr>
          <w:rFonts w:eastAsia="SimSun"/>
          <w:bCs/>
          <w:i/>
          <w:iCs/>
          <w:sz w:val="20"/>
          <w:szCs w:val="20"/>
          <w:lang w:eastAsia="zh-CN"/>
        </w:rPr>
        <w:t xml:space="preserve"> </w:t>
      </w:r>
      <w:r>
        <w:rPr>
          <w:rFonts w:eastAsia="DengXian"/>
          <w:i/>
          <w:iCs/>
          <w:sz w:val="20"/>
          <w:szCs w:val="20"/>
          <w:lang w:eastAsia="zh-CN"/>
        </w:rPr>
        <w:t>Given the fact that the SDL bands are within the FDD spectrums for the example band combinations, CA_n12-n29 and CA_n28-n67, antenna tuning may not be necessary when switching from case 1 to case 3.</w:t>
      </w:r>
      <w:r w:rsidRPr="00512566">
        <w:rPr>
          <w:rFonts w:eastAsia="PMingLiU"/>
          <w:i/>
          <w:iCs/>
          <w:sz w:val="20"/>
          <w:szCs w:val="20"/>
          <w:lang w:eastAsia="zh-TW"/>
        </w:rPr>
        <w:t xml:space="preserve"> </w:t>
      </w:r>
    </w:p>
    <w:p w14:paraId="247A2AB0" w14:textId="6CF0E1D3" w:rsidR="00512566" w:rsidRDefault="00512566" w:rsidP="00512566">
      <w:pPr>
        <w:spacing w:after="180"/>
        <w:jc w:val="both"/>
        <w:rPr>
          <w:rFonts w:eastAsia="PMingLiU"/>
          <w:sz w:val="20"/>
          <w:szCs w:val="20"/>
          <w:lang w:eastAsia="zh-TW"/>
        </w:rPr>
      </w:pPr>
      <w:r>
        <w:rPr>
          <w:rFonts w:eastAsia="DengXian"/>
          <w:sz w:val="20"/>
          <w:szCs w:val="20"/>
          <w:lang w:eastAsia="zh-CN"/>
        </w:rPr>
        <w:t>The proposed architecture in Figure 2.1-2 is based on a single or shared RX local oscillator (LO). Using two LOs could result into shorter switching period (no LO retuning needed) but at the cost of higher power consumption because the second LO will be continuously running. With one LO architecture, LO retuning might be needed but the existing Rel-19 switching period capability</w:t>
      </w:r>
      <w:r w:rsidRPr="00512566">
        <w:rPr>
          <w:rFonts w:eastAsia="DengXian"/>
          <w:sz w:val="20"/>
          <w:szCs w:val="20"/>
          <w:lang w:eastAsia="zh-CN"/>
        </w:rPr>
        <w:t xml:space="preserve"> (</w:t>
      </w:r>
      <w:r w:rsidRPr="00512566">
        <w:rPr>
          <w:rFonts w:eastAsia="PMingLiU"/>
          <w:sz w:val="20"/>
          <w:szCs w:val="20"/>
          <w:lang w:eastAsia="zh-TW"/>
        </w:rPr>
        <w:t>35uSec, 70uSec, and 140uSec</w:t>
      </w:r>
      <w:r>
        <w:rPr>
          <w:rFonts w:eastAsia="PMingLiU"/>
          <w:sz w:val="20"/>
          <w:szCs w:val="20"/>
          <w:lang w:eastAsia="zh-TW"/>
        </w:rPr>
        <w:t xml:space="preserve">) already accounts for architectures with LO retuning. </w:t>
      </w:r>
    </w:p>
    <w:p w14:paraId="461ABFE6" w14:textId="6C6F00B5" w:rsidR="00512566" w:rsidRPr="00512566" w:rsidRDefault="00512566" w:rsidP="00512566">
      <w:pPr>
        <w:spacing w:after="180"/>
        <w:jc w:val="both"/>
        <w:rPr>
          <w:rFonts w:eastAsia="SimSun"/>
          <w:bCs/>
          <w:i/>
          <w:iCs/>
          <w:sz w:val="20"/>
          <w:szCs w:val="20"/>
          <w:lang w:eastAsia="zh-CN"/>
        </w:rPr>
      </w:pPr>
      <w:r w:rsidRPr="00512566">
        <w:rPr>
          <w:rFonts w:eastAsia="SimSun"/>
          <w:b/>
          <w:i/>
          <w:iCs/>
          <w:sz w:val="20"/>
          <w:szCs w:val="20"/>
          <w:lang w:eastAsia="zh-CN"/>
        </w:rPr>
        <w:t>Observation#</w:t>
      </w:r>
      <w:r>
        <w:rPr>
          <w:rFonts w:eastAsia="SimSun"/>
          <w:b/>
          <w:i/>
          <w:iCs/>
          <w:sz w:val="20"/>
          <w:szCs w:val="20"/>
          <w:lang w:eastAsia="zh-CN"/>
        </w:rPr>
        <w:t>3</w:t>
      </w:r>
      <w:r w:rsidRPr="00512566">
        <w:rPr>
          <w:rFonts w:eastAsia="SimSun"/>
          <w:b/>
          <w:i/>
          <w:iCs/>
          <w:sz w:val="20"/>
          <w:szCs w:val="20"/>
          <w:lang w:eastAsia="zh-CN"/>
        </w:rPr>
        <w:t>:</w:t>
      </w:r>
      <w:r w:rsidRPr="00512566">
        <w:rPr>
          <w:rFonts w:eastAsia="SimSun"/>
          <w:bCs/>
          <w:i/>
          <w:iCs/>
          <w:sz w:val="20"/>
          <w:szCs w:val="20"/>
          <w:lang w:eastAsia="zh-CN"/>
        </w:rPr>
        <w:t xml:space="preserve"> </w:t>
      </w:r>
      <w:r w:rsidRPr="00512566">
        <w:rPr>
          <w:rFonts w:eastAsia="DengXian"/>
          <w:i/>
          <w:iCs/>
          <w:sz w:val="20"/>
          <w:szCs w:val="20"/>
          <w:lang w:eastAsia="zh-CN"/>
        </w:rPr>
        <w:t>With one LO architecture, LO retuning might be needed but the existing Rel-19 switching period capability (</w:t>
      </w:r>
      <w:r w:rsidRPr="00512566">
        <w:rPr>
          <w:rFonts w:eastAsia="PMingLiU"/>
          <w:i/>
          <w:iCs/>
          <w:sz w:val="20"/>
          <w:szCs w:val="20"/>
          <w:lang w:eastAsia="zh-TW"/>
        </w:rPr>
        <w:t>35uSec, 70uSec, and 140uSec) already accounts for architectures with LO retuning.</w:t>
      </w:r>
    </w:p>
    <w:p w14:paraId="29691CD9" w14:textId="44307EBD" w:rsidR="00C94848" w:rsidRDefault="00245E28" w:rsidP="00C94848">
      <w:pPr>
        <w:pStyle w:val="ListParagraph"/>
        <w:numPr>
          <w:ilvl w:val="1"/>
          <w:numId w:val="11"/>
        </w:numPr>
        <w:jc w:val="both"/>
        <w:rPr>
          <w:b/>
          <w:bCs/>
          <w:sz w:val="22"/>
          <w:szCs w:val="22"/>
        </w:rPr>
      </w:pPr>
      <w:r>
        <w:rPr>
          <w:b/>
          <w:bCs/>
          <w:sz w:val="22"/>
          <w:szCs w:val="22"/>
        </w:rPr>
        <w:t>RF r</w:t>
      </w:r>
      <w:r w:rsidR="009C6884">
        <w:rPr>
          <w:b/>
          <w:bCs/>
          <w:sz w:val="22"/>
          <w:szCs w:val="22"/>
        </w:rPr>
        <w:t>equirements</w:t>
      </w:r>
      <w:r w:rsidR="00C94848">
        <w:rPr>
          <w:b/>
          <w:bCs/>
          <w:sz w:val="22"/>
          <w:szCs w:val="22"/>
        </w:rPr>
        <w:t xml:space="preserve"> </w:t>
      </w:r>
    </w:p>
    <w:p w14:paraId="59537FDF" w14:textId="77777777" w:rsidR="00787FE4" w:rsidRDefault="00787FE4" w:rsidP="00787FE4">
      <w:pPr>
        <w:jc w:val="both"/>
        <w:rPr>
          <w:b/>
          <w:bCs/>
          <w:sz w:val="22"/>
          <w:szCs w:val="22"/>
        </w:rPr>
      </w:pPr>
    </w:p>
    <w:p w14:paraId="54B08D36" w14:textId="13E408FF" w:rsidR="00787FE4" w:rsidRPr="00787FE4" w:rsidRDefault="006F46B9" w:rsidP="00787FE4">
      <w:pPr>
        <w:pStyle w:val="ListParagraph"/>
        <w:numPr>
          <w:ilvl w:val="2"/>
          <w:numId w:val="11"/>
        </w:numPr>
        <w:jc w:val="both"/>
        <w:rPr>
          <w:b/>
          <w:bCs/>
          <w:sz w:val="22"/>
          <w:szCs w:val="22"/>
        </w:rPr>
      </w:pPr>
      <w:r>
        <w:rPr>
          <w:b/>
          <w:bCs/>
          <w:sz w:val="22"/>
          <w:szCs w:val="22"/>
        </w:rPr>
        <w:t>Switching period location and ON/OFF t</w:t>
      </w:r>
      <w:r w:rsidR="00787FE4">
        <w:rPr>
          <w:b/>
          <w:bCs/>
          <w:sz w:val="22"/>
          <w:szCs w:val="22"/>
        </w:rPr>
        <w:t>ime mask requirements</w:t>
      </w:r>
    </w:p>
    <w:p w14:paraId="2D6E8CC3" w14:textId="77777777" w:rsidR="00F404CD" w:rsidRDefault="00F404CD" w:rsidP="00F404CD">
      <w:pPr>
        <w:jc w:val="both"/>
        <w:rPr>
          <w:sz w:val="20"/>
          <w:szCs w:val="20"/>
        </w:rPr>
      </w:pPr>
    </w:p>
    <w:p w14:paraId="541014FC" w14:textId="117E1815" w:rsidR="00F404CD" w:rsidRDefault="00F404CD" w:rsidP="00F404CD">
      <w:pPr>
        <w:jc w:val="both"/>
        <w:rPr>
          <w:bCs/>
          <w:sz w:val="20"/>
          <w:szCs w:val="20"/>
          <w:lang w:eastAsia="ko-KR"/>
        </w:rPr>
      </w:pPr>
      <w:r>
        <w:rPr>
          <w:sz w:val="20"/>
          <w:szCs w:val="20"/>
        </w:rPr>
        <w:t xml:space="preserve">Similar to Rel-19, we can assume that the gNB will configure the switching gap long enough to accommodate the switching period, the timing advance as well as the switching transients so that collisions are avoided. In addition, the switching period should be located on the </w:t>
      </w:r>
      <w:r w:rsidRPr="00F404CD">
        <w:rPr>
          <w:bCs/>
          <w:sz w:val="20"/>
          <w:szCs w:val="20"/>
          <w:lang w:eastAsia="ko-KR"/>
        </w:rPr>
        <w:t xml:space="preserve">“switching from” </w:t>
      </w:r>
      <w:r>
        <w:rPr>
          <w:bCs/>
          <w:sz w:val="20"/>
          <w:szCs w:val="20"/>
          <w:lang w:eastAsia="ko-KR"/>
        </w:rPr>
        <w:t xml:space="preserve">carrier to protect </w:t>
      </w:r>
      <w:r w:rsidRPr="00F404CD">
        <w:rPr>
          <w:bCs/>
          <w:sz w:val="20"/>
          <w:szCs w:val="20"/>
          <w:lang w:eastAsia="ko-KR"/>
        </w:rPr>
        <w:t>PDCCH.</w:t>
      </w:r>
      <w:r w:rsidRPr="00F404CD">
        <w:rPr>
          <w:rFonts w:eastAsiaTheme="minorEastAsia" w:hint="eastAsia"/>
          <w:sz w:val="20"/>
          <w:szCs w:val="20"/>
          <w:lang w:eastAsia="zh-CN"/>
        </w:rPr>
        <w:t xml:space="preserve"> </w:t>
      </w:r>
      <w:r w:rsidRPr="00787FE4">
        <w:rPr>
          <w:rFonts w:eastAsia="Malgun Gothic"/>
          <w:sz w:val="20"/>
          <w:szCs w:val="20"/>
          <w:lang w:eastAsia="ko-KR"/>
        </w:rPr>
        <w:t>The uplink behavior under Rel-20</w:t>
      </w:r>
      <w:r>
        <w:rPr>
          <w:rFonts w:eastAsia="Malgun Gothic"/>
          <w:sz w:val="20"/>
          <w:szCs w:val="20"/>
          <w:lang w:eastAsia="ko-KR"/>
        </w:rPr>
        <w:t xml:space="preserve"> switching with</w:t>
      </w:r>
      <w:r w:rsidRPr="00787FE4">
        <w:rPr>
          <w:rFonts w:eastAsia="Malgun Gothic"/>
          <w:sz w:val="20"/>
          <w:szCs w:val="20"/>
          <w:lang w:eastAsia="ko-KR"/>
        </w:rPr>
        <w:t xml:space="preserve"> dual</w:t>
      </w:r>
      <w:r>
        <w:rPr>
          <w:rFonts w:eastAsia="Malgun Gothic"/>
          <w:sz w:val="20"/>
          <w:szCs w:val="20"/>
          <w:lang w:eastAsia="ko-KR"/>
        </w:rPr>
        <w:t>-</w:t>
      </w:r>
      <w:r w:rsidRPr="00787FE4">
        <w:rPr>
          <w:rFonts w:eastAsia="Malgun Gothic"/>
          <w:sz w:val="20"/>
          <w:szCs w:val="20"/>
          <w:lang w:eastAsia="ko-KR"/>
        </w:rPr>
        <w:t xml:space="preserve">DL </w:t>
      </w:r>
      <w:r>
        <w:rPr>
          <w:rFonts w:eastAsia="Malgun Gothic"/>
          <w:sz w:val="20"/>
          <w:szCs w:val="20"/>
          <w:lang w:eastAsia="ko-KR"/>
        </w:rPr>
        <w:t xml:space="preserve">is </w:t>
      </w:r>
      <w:r w:rsidRPr="00787FE4">
        <w:rPr>
          <w:rFonts w:eastAsia="Malgun Gothic"/>
          <w:sz w:val="20"/>
          <w:szCs w:val="20"/>
          <w:lang w:eastAsia="ko-KR"/>
        </w:rPr>
        <w:t>identical to Rel-19</w:t>
      </w:r>
      <w:r>
        <w:rPr>
          <w:rFonts w:eastAsia="Malgun Gothic"/>
          <w:sz w:val="20"/>
          <w:szCs w:val="20"/>
          <w:lang w:eastAsia="ko-KR"/>
        </w:rPr>
        <w:t xml:space="preserve">. So, for the switching period locations and the </w:t>
      </w:r>
      <w:r w:rsidRPr="00F404CD">
        <w:rPr>
          <w:rFonts w:eastAsiaTheme="minorEastAsia"/>
          <w:sz w:val="20"/>
          <w:szCs w:val="20"/>
          <w:lang w:eastAsia="zh-CN"/>
        </w:rPr>
        <w:t>UL time mask,</w:t>
      </w:r>
      <w:r>
        <w:rPr>
          <w:rFonts w:eastAsiaTheme="minorEastAsia"/>
          <w:sz w:val="20"/>
          <w:szCs w:val="20"/>
          <w:lang w:eastAsia="zh-CN"/>
        </w:rPr>
        <w:t xml:space="preserve"> we can re-use the diagrams defined in the TR38.768 with some modifications to accommodate the dual-DL. </w:t>
      </w:r>
    </w:p>
    <w:p w14:paraId="308687C8" w14:textId="77777777" w:rsidR="00F404CD" w:rsidRDefault="00F404CD" w:rsidP="00F404CD">
      <w:pPr>
        <w:jc w:val="both"/>
        <w:rPr>
          <w:bCs/>
          <w:sz w:val="20"/>
          <w:szCs w:val="20"/>
          <w:lang w:eastAsia="ko-KR"/>
        </w:rPr>
      </w:pPr>
      <w:r>
        <w:rPr>
          <w:bCs/>
          <w:sz w:val="20"/>
          <w:szCs w:val="20"/>
          <w:lang w:eastAsia="ko-KR"/>
        </w:rPr>
        <w:t xml:space="preserve">Given those assumptions, we can make the following proposals for the </w:t>
      </w:r>
      <w:proofErr w:type="spellStart"/>
      <w:r>
        <w:rPr>
          <w:bCs/>
          <w:sz w:val="20"/>
          <w:szCs w:val="20"/>
          <w:lang w:eastAsia="ko-KR"/>
        </w:rPr>
        <w:t>the</w:t>
      </w:r>
      <w:proofErr w:type="spellEnd"/>
      <w:r>
        <w:rPr>
          <w:bCs/>
          <w:sz w:val="20"/>
          <w:szCs w:val="20"/>
          <w:lang w:eastAsia="ko-KR"/>
        </w:rPr>
        <w:t xml:space="preserve"> switching period locations and the ON/OFF time mask:</w:t>
      </w:r>
    </w:p>
    <w:p w14:paraId="75E9480D" w14:textId="77777777" w:rsidR="00F404CD" w:rsidRDefault="00F404CD" w:rsidP="00F404CD">
      <w:pPr>
        <w:jc w:val="both"/>
        <w:rPr>
          <w:bCs/>
          <w:sz w:val="20"/>
          <w:szCs w:val="20"/>
          <w:lang w:eastAsia="ko-KR"/>
        </w:rPr>
      </w:pPr>
    </w:p>
    <w:p w14:paraId="1DD6378C" w14:textId="04883DBD" w:rsidR="00F404CD" w:rsidRPr="00F404CD" w:rsidRDefault="00F404CD" w:rsidP="00F404CD">
      <w:pPr>
        <w:pStyle w:val="ListParagraph"/>
        <w:numPr>
          <w:ilvl w:val="3"/>
          <w:numId w:val="11"/>
        </w:numPr>
        <w:jc w:val="both"/>
        <w:rPr>
          <w:b/>
          <w:sz w:val="20"/>
          <w:szCs w:val="20"/>
          <w:lang w:eastAsia="ko-KR"/>
        </w:rPr>
      </w:pPr>
      <w:r w:rsidRPr="00F404CD">
        <w:rPr>
          <w:b/>
          <w:sz w:val="20"/>
          <w:szCs w:val="20"/>
          <w:lang w:eastAsia="ko-KR"/>
        </w:rPr>
        <w:t>Switching period location for FDD</w:t>
      </w:r>
      <w:r>
        <w:rPr>
          <w:b/>
          <w:sz w:val="20"/>
          <w:szCs w:val="20"/>
          <w:lang w:eastAsia="ko-KR"/>
        </w:rPr>
        <w:t xml:space="preserve"> (UL+DL)</w:t>
      </w:r>
      <w:r w:rsidRPr="00F404CD">
        <w:rPr>
          <w:b/>
          <w:sz w:val="20"/>
          <w:szCs w:val="20"/>
          <w:lang w:eastAsia="ko-KR"/>
        </w:rPr>
        <w:t xml:space="preserve"> to SDL</w:t>
      </w:r>
      <w:r>
        <w:rPr>
          <w:b/>
          <w:sz w:val="20"/>
          <w:szCs w:val="20"/>
          <w:lang w:eastAsia="ko-KR"/>
        </w:rPr>
        <w:t>+FDD DL</w:t>
      </w:r>
      <w:r w:rsidRPr="00F404CD">
        <w:rPr>
          <w:b/>
          <w:sz w:val="20"/>
          <w:szCs w:val="20"/>
          <w:lang w:eastAsia="ko-KR"/>
        </w:rPr>
        <w:t xml:space="preserve"> transition</w:t>
      </w:r>
    </w:p>
    <w:p w14:paraId="1FE78E18" w14:textId="77777777" w:rsidR="00F404CD" w:rsidRDefault="00F404CD" w:rsidP="00F404CD">
      <w:pPr>
        <w:jc w:val="both"/>
        <w:rPr>
          <w:b/>
          <w:bCs/>
          <w:i/>
          <w:iCs/>
          <w:sz w:val="20"/>
          <w:szCs w:val="20"/>
        </w:rPr>
      </w:pPr>
    </w:p>
    <w:p w14:paraId="5204588C" w14:textId="1377D4F6" w:rsidR="00F404CD" w:rsidRDefault="00F404CD" w:rsidP="00F404CD">
      <w:pPr>
        <w:jc w:val="both"/>
        <w:rPr>
          <w:i/>
          <w:iCs/>
          <w:sz w:val="20"/>
          <w:szCs w:val="20"/>
        </w:rPr>
      </w:pPr>
      <w:r w:rsidRPr="00512566">
        <w:rPr>
          <w:b/>
          <w:bCs/>
          <w:i/>
          <w:iCs/>
          <w:sz w:val="20"/>
          <w:szCs w:val="20"/>
        </w:rPr>
        <w:t>Proposal#</w:t>
      </w:r>
      <w:r>
        <w:rPr>
          <w:b/>
          <w:bCs/>
          <w:i/>
          <w:iCs/>
          <w:sz w:val="20"/>
          <w:szCs w:val="20"/>
        </w:rPr>
        <w:t xml:space="preserve"> 2</w:t>
      </w:r>
      <w:r w:rsidRPr="00512566">
        <w:rPr>
          <w:b/>
          <w:bCs/>
          <w:i/>
          <w:iCs/>
          <w:sz w:val="20"/>
          <w:szCs w:val="20"/>
        </w:rPr>
        <w:t>:</w:t>
      </w:r>
      <w:r w:rsidRPr="00512566">
        <w:rPr>
          <w:i/>
          <w:iCs/>
          <w:sz w:val="20"/>
          <w:szCs w:val="20"/>
        </w:rPr>
        <w:t xml:space="preserve"> The </w:t>
      </w:r>
      <w:r>
        <w:rPr>
          <w:i/>
          <w:iCs/>
          <w:sz w:val="20"/>
          <w:szCs w:val="20"/>
        </w:rPr>
        <w:t>following diagram can be used for the</w:t>
      </w:r>
      <w:r w:rsidRPr="00F404CD">
        <w:t xml:space="preserve"> </w:t>
      </w:r>
      <w:r w:rsidRPr="00F404CD">
        <w:rPr>
          <w:bCs/>
          <w:i/>
          <w:iCs/>
          <w:sz w:val="20"/>
          <w:szCs w:val="20"/>
          <w:lang w:eastAsia="ko-KR"/>
        </w:rPr>
        <w:t>FDD (UL+DL) to SDL+FDD DL transition</w:t>
      </w:r>
      <w:r w:rsidRPr="00F404CD">
        <w:rPr>
          <w:i/>
          <w:iCs/>
          <w:sz w:val="20"/>
          <w:szCs w:val="20"/>
        </w:rPr>
        <w:t xml:space="preserve"> with the switching gap on the switched-from carrier</w:t>
      </w:r>
      <w:r>
        <w:rPr>
          <w:i/>
          <w:iCs/>
          <w:sz w:val="20"/>
          <w:szCs w:val="20"/>
        </w:rPr>
        <w:t>:</w:t>
      </w:r>
      <w:r w:rsidRPr="00F404CD">
        <w:rPr>
          <w:i/>
          <w:iCs/>
          <w:sz w:val="20"/>
          <w:szCs w:val="20"/>
        </w:rPr>
        <w:t xml:space="preserve"> </w:t>
      </w:r>
    </w:p>
    <w:p w14:paraId="6B060AE1" w14:textId="54CB66B3" w:rsidR="00F404CD" w:rsidRPr="00F404CD" w:rsidRDefault="00F404CD" w:rsidP="00F404CD">
      <w:pPr>
        <w:jc w:val="center"/>
        <w:rPr>
          <w:sz w:val="20"/>
          <w:szCs w:val="20"/>
        </w:rPr>
      </w:pPr>
      <w:r w:rsidRPr="00F404CD">
        <w:rPr>
          <w:sz w:val="20"/>
          <w:szCs w:val="20"/>
        </w:rPr>
        <w:lastRenderedPageBreak/>
        <w:drawing>
          <wp:inline distT="0" distB="0" distL="0" distR="0" wp14:anchorId="7D69AFFE" wp14:editId="4835D8CF">
            <wp:extent cx="3945348" cy="2040810"/>
            <wp:effectExtent l="0" t="0" r="4445" b="4445"/>
            <wp:docPr id="1116800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800517" name=""/>
                    <pic:cNvPicPr/>
                  </pic:nvPicPr>
                  <pic:blipFill>
                    <a:blip r:embed="rId11"/>
                    <a:stretch>
                      <a:fillRect/>
                    </a:stretch>
                  </pic:blipFill>
                  <pic:spPr>
                    <a:xfrm>
                      <a:off x="0" y="0"/>
                      <a:ext cx="3973569" cy="2055408"/>
                    </a:xfrm>
                    <a:prstGeom prst="rect">
                      <a:avLst/>
                    </a:prstGeom>
                  </pic:spPr>
                </pic:pic>
              </a:graphicData>
            </a:graphic>
          </wp:inline>
        </w:drawing>
      </w:r>
    </w:p>
    <w:p w14:paraId="5DBE00EF" w14:textId="3B8FC331" w:rsidR="00F404CD" w:rsidRPr="00F404CD" w:rsidRDefault="00F404CD" w:rsidP="00F404CD">
      <w:pPr>
        <w:jc w:val="center"/>
        <w:rPr>
          <w:sz w:val="20"/>
          <w:szCs w:val="20"/>
        </w:rPr>
      </w:pPr>
      <w:r w:rsidRPr="00512566">
        <w:rPr>
          <w:b/>
          <w:bCs/>
          <w:i/>
          <w:iCs/>
          <w:sz w:val="20"/>
          <w:szCs w:val="20"/>
        </w:rPr>
        <w:t>Proposal#</w:t>
      </w:r>
      <w:r>
        <w:rPr>
          <w:b/>
          <w:bCs/>
          <w:i/>
          <w:iCs/>
          <w:sz w:val="20"/>
          <w:szCs w:val="20"/>
        </w:rPr>
        <w:t xml:space="preserve"> 2</w:t>
      </w:r>
      <w:r w:rsidRPr="00512566">
        <w:rPr>
          <w:b/>
          <w:bCs/>
          <w:i/>
          <w:iCs/>
          <w:sz w:val="20"/>
          <w:szCs w:val="20"/>
        </w:rPr>
        <w:t>:</w:t>
      </w:r>
      <w:r w:rsidRPr="00512566">
        <w:rPr>
          <w:i/>
          <w:iCs/>
          <w:sz w:val="20"/>
          <w:szCs w:val="20"/>
        </w:rPr>
        <w:t xml:space="preserve"> </w:t>
      </w:r>
      <w:r w:rsidRPr="00F404CD">
        <w:rPr>
          <w:i/>
          <w:iCs/>
          <w:sz w:val="20"/>
          <w:szCs w:val="20"/>
        </w:rPr>
        <w:t xml:space="preserve">FDD to SDL </w:t>
      </w:r>
      <w:r>
        <w:rPr>
          <w:i/>
          <w:iCs/>
          <w:sz w:val="20"/>
          <w:szCs w:val="20"/>
        </w:rPr>
        <w:t>transition</w:t>
      </w:r>
      <w:r w:rsidRPr="00F404CD">
        <w:rPr>
          <w:i/>
          <w:iCs/>
          <w:sz w:val="20"/>
          <w:szCs w:val="20"/>
        </w:rPr>
        <w:t xml:space="preserve"> with the switching gap on the switched-from carrier</w:t>
      </w:r>
    </w:p>
    <w:p w14:paraId="09A5ECAC" w14:textId="77777777" w:rsidR="00F404CD" w:rsidRPr="00F404CD" w:rsidRDefault="00F404CD" w:rsidP="00F404CD">
      <w:pPr>
        <w:jc w:val="both"/>
        <w:rPr>
          <w:sz w:val="20"/>
          <w:szCs w:val="20"/>
        </w:rPr>
      </w:pPr>
    </w:p>
    <w:p w14:paraId="530042EB" w14:textId="77777777" w:rsidR="00F404CD" w:rsidRPr="00F404CD" w:rsidRDefault="00F404CD" w:rsidP="00F404CD">
      <w:pPr>
        <w:jc w:val="both"/>
        <w:rPr>
          <w:sz w:val="20"/>
          <w:szCs w:val="20"/>
        </w:rPr>
      </w:pPr>
    </w:p>
    <w:p w14:paraId="7ACA8EF5" w14:textId="1620D6A6" w:rsidR="00F404CD" w:rsidRPr="00F404CD" w:rsidRDefault="00F404CD" w:rsidP="00F404CD">
      <w:pPr>
        <w:pStyle w:val="ListParagraph"/>
        <w:numPr>
          <w:ilvl w:val="3"/>
          <w:numId w:val="11"/>
        </w:numPr>
        <w:jc w:val="both"/>
        <w:rPr>
          <w:b/>
          <w:sz w:val="20"/>
          <w:szCs w:val="20"/>
          <w:lang w:eastAsia="ko-KR"/>
        </w:rPr>
      </w:pPr>
      <w:r w:rsidRPr="00F404CD">
        <w:rPr>
          <w:b/>
          <w:sz w:val="20"/>
          <w:szCs w:val="20"/>
          <w:lang w:eastAsia="ko-KR"/>
        </w:rPr>
        <w:t>Switching period location for SDL</w:t>
      </w:r>
      <w:r>
        <w:rPr>
          <w:b/>
          <w:sz w:val="20"/>
          <w:szCs w:val="20"/>
          <w:lang w:eastAsia="ko-KR"/>
        </w:rPr>
        <w:t>+FDD DL</w:t>
      </w:r>
      <w:r w:rsidRPr="00F404CD">
        <w:rPr>
          <w:b/>
          <w:sz w:val="20"/>
          <w:szCs w:val="20"/>
          <w:lang w:eastAsia="ko-KR"/>
        </w:rPr>
        <w:t xml:space="preserve"> to FDD</w:t>
      </w:r>
      <w:r>
        <w:rPr>
          <w:b/>
          <w:sz w:val="20"/>
          <w:szCs w:val="20"/>
          <w:lang w:eastAsia="ko-KR"/>
        </w:rPr>
        <w:t xml:space="preserve"> (UL+DL)</w:t>
      </w:r>
      <w:r w:rsidRPr="00F404CD">
        <w:rPr>
          <w:b/>
          <w:sz w:val="20"/>
          <w:szCs w:val="20"/>
          <w:lang w:eastAsia="ko-KR"/>
        </w:rPr>
        <w:t xml:space="preserve">  transition</w:t>
      </w:r>
    </w:p>
    <w:p w14:paraId="69D72FBE" w14:textId="77777777" w:rsidR="00F404CD" w:rsidRDefault="00F404CD" w:rsidP="00F404CD">
      <w:pPr>
        <w:jc w:val="both"/>
        <w:rPr>
          <w:b/>
          <w:bCs/>
          <w:i/>
          <w:iCs/>
          <w:sz w:val="20"/>
          <w:szCs w:val="20"/>
        </w:rPr>
      </w:pPr>
    </w:p>
    <w:p w14:paraId="3BDBBBCD" w14:textId="792511F4" w:rsidR="00F404CD" w:rsidRDefault="00F404CD" w:rsidP="00F404CD">
      <w:pPr>
        <w:jc w:val="both"/>
        <w:rPr>
          <w:i/>
          <w:iCs/>
          <w:sz w:val="20"/>
          <w:szCs w:val="20"/>
        </w:rPr>
      </w:pPr>
      <w:r w:rsidRPr="00512566">
        <w:rPr>
          <w:b/>
          <w:bCs/>
          <w:i/>
          <w:iCs/>
          <w:sz w:val="20"/>
          <w:szCs w:val="20"/>
        </w:rPr>
        <w:t>Proposal#</w:t>
      </w:r>
      <w:r>
        <w:rPr>
          <w:b/>
          <w:bCs/>
          <w:i/>
          <w:iCs/>
          <w:sz w:val="20"/>
          <w:szCs w:val="20"/>
        </w:rPr>
        <w:t xml:space="preserve"> </w:t>
      </w:r>
      <w:r>
        <w:rPr>
          <w:b/>
          <w:bCs/>
          <w:i/>
          <w:iCs/>
          <w:sz w:val="20"/>
          <w:szCs w:val="20"/>
        </w:rPr>
        <w:t>3</w:t>
      </w:r>
      <w:r w:rsidRPr="00512566">
        <w:rPr>
          <w:b/>
          <w:bCs/>
          <w:i/>
          <w:iCs/>
          <w:sz w:val="20"/>
          <w:szCs w:val="20"/>
        </w:rPr>
        <w:t>:</w:t>
      </w:r>
      <w:r w:rsidRPr="00512566">
        <w:rPr>
          <w:i/>
          <w:iCs/>
          <w:sz w:val="20"/>
          <w:szCs w:val="20"/>
        </w:rPr>
        <w:t xml:space="preserve"> The </w:t>
      </w:r>
      <w:r>
        <w:rPr>
          <w:i/>
          <w:iCs/>
          <w:sz w:val="20"/>
          <w:szCs w:val="20"/>
        </w:rPr>
        <w:t>following diagram can be used for the</w:t>
      </w:r>
      <w:r w:rsidRPr="00F404CD">
        <w:t xml:space="preserve"> </w:t>
      </w:r>
      <w:r w:rsidRPr="00F404CD">
        <w:rPr>
          <w:bCs/>
          <w:i/>
          <w:iCs/>
          <w:sz w:val="20"/>
          <w:szCs w:val="20"/>
          <w:lang w:eastAsia="ko-KR"/>
        </w:rPr>
        <w:t>SDL+FDD DL to FDD (UL+DL)</w:t>
      </w:r>
      <w:r w:rsidRPr="00F404CD">
        <w:rPr>
          <w:i/>
          <w:iCs/>
          <w:sz w:val="20"/>
          <w:szCs w:val="20"/>
        </w:rPr>
        <w:t xml:space="preserve"> </w:t>
      </w:r>
      <w:r>
        <w:rPr>
          <w:i/>
          <w:iCs/>
          <w:sz w:val="20"/>
          <w:szCs w:val="20"/>
        </w:rPr>
        <w:t>transition</w:t>
      </w:r>
      <w:r w:rsidRPr="00F404CD">
        <w:rPr>
          <w:i/>
          <w:iCs/>
          <w:sz w:val="20"/>
          <w:szCs w:val="20"/>
        </w:rPr>
        <w:t xml:space="preserve"> with the switching gap on the switched-from carrier</w:t>
      </w:r>
      <w:r>
        <w:rPr>
          <w:i/>
          <w:iCs/>
          <w:sz w:val="20"/>
          <w:szCs w:val="20"/>
        </w:rPr>
        <w:t>:</w:t>
      </w:r>
    </w:p>
    <w:p w14:paraId="08218ECF" w14:textId="77777777" w:rsidR="00F404CD" w:rsidRDefault="00F404CD" w:rsidP="00F404CD">
      <w:pPr>
        <w:pStyle w:val="ListParagraph"/>
        <w:ind w:left="1140"/>
        <w:rPr>
          <w:rFonts w:eastAsia="Malgun Gothic"/>
          <w:sz w:val="20"/>
          <w:szCs w:val="20"/>
          <w:lang w:eastAsia="ko-KR"/>
        </w:rPr>
      </w:pPr>
    </w:p>
    <w:p w14:paraId="23B41C3D" w14:textId="7AE97B32" w:rsidR="00F404CD" w:rsidRPr="00F404CD" w:rsidRDefault="00F404CD" w:rsidP="00F404CD">
      <w:pPr>
        <w:pStyle w:val="ListParagraph"/>
        <w:ind w:left="1140"/>
        <w:rPr>
          <w:rFonts w:eastAsia="Malgun Gothic"/>
          <w:sz w:val="20"/>
          <w:szCs w:val="20"/>
          <w:lang w:eastAsia="ko-KR"/>
        </w:rPr>
      </w:pPr>
      <w:r w:rsidRPr="00F404CD">
        <w:rPr>
          <w:sz w:val="20"/>
          <w:szCs w:val="20"/>
        </w:rPr>
        <w:drawing>
          <wp:inline distT="0" distB="0" distL="0" distR="0" wp14:anchorId="72BA8372" wp14:editId="4750F998">
            <wp:extent cx="3644811" cy="2197623"/>
            <wp:effectExtent l="0" t="0" r="635" b="0"/>
            <wp:docPr id="1476565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565888" name=""/>
                    <pic:cNvPicPr/>
                  </pic:nvPicPr>
                  <pic:blipFill>
                    <a:blip r:embed="rId12"/>
                    <a:stretch>
                      <a:fillRect/>
                    </a:stretch>
                  </pic:blipFill>
                  <pic:spPr>
                    <a:xfrm>
                      <a:off x="0" y="0"/>
                      <a:ext cx="3680783" cy="2219312"/>
                    </a:xfrm>
                    <a:prstGeom prst="rect">
                      <a:avLst/>
                    </a:prstGeom>
                  </pic:spPr>
                </pic:pic>
              </a:graphicData>
            </a:graphic>
          </wp:inline>
        </w:drawing>
      </w:r>
    </w:p>
    <w:p w14:paraId="16D7A196" w14:textId="330F39F1" w:rsidR="00F404CD" w:rsidRDefault="00F404CD" w:rsidP="00F404CD">
      <w:pPr>
        <w:pStyle w:val="ListParagraph"/>
        <w:ind w:left="1140"/>
        <w:rPr>
          <w:rFonts w:eastAsia="Malgun Gothic"/>
          <w:sz w:val="20"/>
          <w:szCs w:val="20"/>
          <w:lang w:eastAsia="ko-KR"/>
        </w:rPr>
      </w:pPr>
    </w:p>
    <w:p w14:paraId="20936F3F" w14:textId="45360866" w:rsidR="00F404CD" w:rsidRPr="00F404CD" w:rsidRDefault="00F404CD" w:rsidP="00F404CD">
      <w:pPr>
        <w:pStyle w:val="ListParagraph"/>
        <w:ind w:left="1140"/>
        <w:rPr>
          <w:rFonts w:eastAsia="Malgun Gothic"/>
          <w:sz w:val="20"/>
          <w:szCs w:val="20"/>
          <w:lang w:eastAsia="ko-KR"/>
        </w:rPr>
      </w:pPr>
    </w:p>
    <w:p w14:paraId="52FB7095" w14:textId="66D13C90" w:rsidR="00F404CD" w:rsidRDefault="00D91B7B" w:rsidP="00F404CD">
      <w:pPr>
        <w:pStyle w:val="ListParagraph"/>
        <w:numPr>
          <w:ilvl w:val="3"/>
          <w:numId w:val="11"/>
        </w:numPr>
        <w:jc w:val="both"/>
        <w:rPr>
          <w:b/>
          <w:sz w:val="20"/>
          <w:szCs w:val="20"/>
          <w:lang w:eastAsia="ko-KR"/>
        </w:rPr>
      </w:pPr>
      <w:r>
        <w:rPr>
          <w:b/>
          <w:sz w:val="20"/>
          <w:szCs w:val="20"/>
          <w:lang w:eastAsia="ko-KR"/>
        </w:rPr>
        <w:t>ON/OFF time mask</w:t>
      </w:r>
    </w:p>
    <w:p w14:paraId="62ED7CE6" w14:textId="00E3C901" w:rsidR="00F404CD" w:rsidRDefault="00F404CD" w:rsidP="00F404CD">
      <w:pPr>
        <w:jc w:val="both"/>
        <w:rPr>
          <w:b/>
          <w:sz w:val="20"/>
          <w:szCs w:val="20"/>
          <w:lang w:eastAsia="ko-KR"/>
        </w:rPr>
      </w:pPr>
    </w:p>
    <w:p w14:paraId="4CFACC32" w14:textId="667EF69F" w:rsidR="00787FE4" w:rsidRDefault="00F404CD" w:rsidP="00F404CD">
      <w:pPr>
        <w:rPr>
          <w:rFonts w:eastAsia="Malgun Gothic"/>
          <w:sz w:val="20"/>
          <w:szCs w:val="20"/>
          <w:lang w:eastAsia="ko-KR"/>
        </w:rPr>
      </w:pPr>
      <w:r w:rsidRPr="00512566">
        <w:rPr>
          <w:b/>
          <w:bCs/>
          <w:i/>
          <w:iCs/>
          <w:sz w:val="20"/>
          <w:szCs w:val="20"/>
        </w:rPr>
        <w:t>Proposal#</w:t>
      </w:r>
      <w:r>
        <w:rPr>
          <w:b/>
          <w:bCs/>
          <w:i/>
          <w:iCs/>
          <w:sz w:val="20"/>
          <w:szCs w:val="20"/>
        </w:rPr>
        <w:t xml:space="preserve"> </w:t>
      </w:r>
      <w:r>
        <w:rPr>
          <w:b/>
          <w:bCs/>
          <w:i/>
          <w:iCs/>
          <w:sz w:val="20"/>
          <w:szCs w:val="20"/>
        </w:rPr>
        <w:t>4</w:t>
      </w:r>
      <w:r w:rsidRPr="00512566">
        <w:rPr>
          <w:b/>
          <w:bCs/>
          <w:i/>
          <w:iCs/>
          <w:sz w:val="20"/>
          <w:szCs w:val="20"/>
        </w:rPr>
        <w:t>:</w:t>
      </w:r>
      <w:r w:rsidRPr="00512566">
        <w:rPr>
          <w:i/>
          <w:iCs/>
          <w:sz w:val="20"/>
          <w:szCs w:val="20"/>
        </w:rPr>
        <w:t xml:space="preserve"> </w:t>
      </w:r>
      <w:r>
        <w:rPr>
          <w:i/>
          <w:iCs/>
          <w:sz w:val="20"/>
          <w:szCs w:val="20"/>
        </w:rPr>
        <w:t>Re-use the ON/OFF mask from TR38.768 for the Rel-20 ON/OFF mask as showing below:</w:t>
      </w:r>
    </w:p>
    <w:p w14:paraId="76D4C65F" w14:textId="1F450ED6" w:rsidR="00F404CD" w:rsidRDefault="00F404CD" w:rsidP="00F404CD">
      <w:pPr>
        <w:rPr>
          <w:rFonts w:eastAsia="Malgun Gothic"/>
          <w:sz w:val="20"/>
          <w:szCs w:val="20"/>
          <w:lang w:eastAsia="ko-KR"/>
        </w:rPr>
      </w:pPr>
    </w:p>
    <w:p w14:paraId="1D0176EB" w14:textId="6A28141D" w:rsidR="00F404CD" w:rsidRDefault="00F404CD" w:rsidP="00F404CD">
      <w:pPr>
        <w:rPr>
          <w:rFonts w:eastAsia="Malgun Gothic"/>
          <w:sz w:val="20"/>
          <w:szCs w:val="20"/>
          <w:lang w:eastAsia="ko-KR"/>
        </w:rPr>
      </w:pPr>
      <w:r w:rsidRPr="00787FE4">
        <w:rPr>
          <w:noProof/>
          <w:sz w:val="20"/>
          <w:szCs w:val="20"/>
          <w:lang w:eastAsia="zh-CN"/>
        </w:rPr>
        <w:drawing>
          <wp:anchor distT="0" distB="0" distL="114300" distR="114300" simplePos="0" relativeHeight="251665408" behindDoc="0" locked="0" layoutInCell="1" allowOverlap="1" wp14:anchorId="55C68A09" wp14:editId="691F2833">
            <wp:simplePos x="0" y="0"/>
            <wp:positionH relativeFrom="column">
              <wp:posOffset>140468</wp:posOffset>
            </wp:positionH>
            <wp:positionV relativeFrom="paragraph">
              <wp:posOffset>70214</wp:posOffset>
            </wp:positionV>
            <wp:extent cx="5047949" cy="1456411"/>
            <wp:effectExtent l="0" t="0" r="0" b="0"/>
            <wp:wrapNone/>
            <wp:docPr id="1047834668" name="图片 2" descr="C:\Users\h00428148\AppData\Local\Microsoft\Windows\INetCache\Content.MSO\34E3506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00428148\AppData\Local\Microsoft\Windows\INetCache\Content.MSO\34E3506A.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47949" cy="145641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1601A9" w14:textId="46F33826" w:rsidR="00F404CD" w:rsidRDefault="00F404CD" w:rsidP="00F404CD">
      <w:pPr>
        <w:rPr>
          <w:rFonts w:eastAsia="Malgun Gothic"/>
          <w:sz w:val="20"/>
          <w:szCs w:val="20"/>
          <w:lang w:eastAsia="ko-KR"/>
        </w:rPr>
      </w:pPr>
    </w:p>
    <w:p w14:paraId="6E968D0E" w14:textId="7236C8B9" w:rsidR="00F404CD" w:rsidRDefault="00F404CD" w:rsidP="00F404CD">
      <w:pPr>
        <w:rPr>
          <w:rFonts w:eastAsia="Malgun Gothic"/>
          <w:sz w:val="20"/>
          <w:szCs w:val="20"/>
          <w:lang w:eastAsia="ko-KR"/>
        </w:rPr>
      </w:pPr>
    </w:p>
    <w:p w14:paraId="1E4AC095" w14:textId="77777777" w:rsidR="00F404CD" w:rsidRDefault="00F404CD" w:rsidP="00F404CD">
      <w:pPr>
        <w:rPr>
          <w:rFonts w:eastAsia="Malgun Gothic"/>
          <w:sz w:val="20"/>
          <w:szCs w:val="20"/>
          <w:lang w:eastAsia="ko-KR"/>
        </w:rPr>
      </w:pPr>
    </w:p>
    <w:p w14:paraId="4064BAFB" w14:textId="77777777" w:rsidR="00F404CD" w:rsidRDefault="00F404CD" w:rsidP="00F404CD">
      <w:pPr>
        <w:rPr>
          <w:rFonts w:eastAsia="Malgun Gothic"/>
          <w:sz w:val="20"/>
          <w:szCs w:val="20"/>
          <w:lang w:eastAsia="ko-KR"/>
        </w:rPr>
      </w:pPr>
    </w:p>
    <w:p w14:paraId="29250301" w14:textId="77777777" w:rsidR="00F404CD" w:rsidRDefault="00F404CD" w:rsidP="00F404CD">
      <w:pPr>
        <w:rPr>
          <w:rFonts w:eastAsia="Malgun Gothic"/>
          <w:sz w:val="20"/>
          <w:szCs w:val="20"/>
          <w:lang w:eastAsia="ko-KR"/>
        </w:rPr>
      </w:pPr>
    </w:p>
    <w:p w14:paraId="393C8CC6" w14:textId="77777777" w:rsidR="00F404CD" w:rsidRDefault="00F404CD" w:rsidP="00F404CD">
      <w:pPr>
        <w:rPr>
          <w:rFonts w:eastAsia="Malgun Gothic"/>
          <w:sz w:val="20"/>
          <w:szCs w:val="20"/>
          <w:lang w:eastAsia="ko-KR"/>
        </w:rPr>
      </w:pPr>
    </w:p>
    <w:p w14:paraId="5EFBEE5C" w14:textId="77777777" w:rsidR="00F404CD" w:rsidRDefault="00F404CD" w:rsidP="00F404CD">
      <w:pPr>
        <w:rPr>
          <w:rFonts w:eastAsia="Malgun Gothic"/>
          <w:sz w:val="20"/>
          <w:szCs w:val="20"/>
          <w:lang w:eastAsia="ko-KR"/>
        </w:rPr>
      </w:pPr>
    </w:p>
    <w:p w14:paraId="106DC37E" w14:textId="77777777" w:rsidR="00F404CD" w:rsidRDefault="00F404CD" w:rsidP="00F404CD">
      <w:pPr>
        <w:rPr>
          <w:rFonts w:eastAsia="Malgun Gothic"/>
          <w:sz w:val="20"/>
          <w:szCs w:val="20"/>
          <w:lang w:eastAsia="ko-KR"/>
        </w:rPr>
      </w:pPr>
    </w:p>
    <w:p w14:paraId="12D5704A" w14:textId="77777777" w:rsidR="00F404CD" w:rsidRDefault="00F404CD" w:rsidP="00F404CD">
      <w:pPr>
        <w:rPr>
          <w:rFonts w:eastAsia="Malgun Gothic"/>
          <w:sz w:val="20"/>
          <w:szCs w:val="20"/>
          <w:lang w:eastAsia="ko-KR"/>
        </w:rPr>
      </w:pPr>
    </w:p>
    <w:p w14:paraId="687B8788" w14:textId="77777777" w:rsidR="00F404CD" w:rsidRDefault="00F404CD" w:rsidP="00F404CD">
      <w:pPr>
        <w:rPr>
          <w:rFonts w:eastAsia="Malgun Gothic"/>
          <w:sz w:val="20"/>
          <w:szCs w:val="20"/>
          <w:lang w:eastAsia="ko-KR"/>
        </w:rPr>
      </w:pPr>
    </w:p>
    <w:p w14:paraId="77F74364" w14:textId="77777777" w:rsidR="00787FE4" w:rsidRPr="00787FE4" w:rsidRDefault="00787FE4" w:rsidP="009C6884">
      <w:pPr>
        <w:jc w:val="both"/>
        <w:rPr>
          <w:sz w:val="20"/>
          <w:szCs w:val="20"/>
        </w:rPr>
      </w:pPr>
    </w:p>
    <w:p w14:paraId="7D86FD6D" w14:textId="1E1342ED" w:rsidR="009C6884" w:rsidRPr="009C6884" w:rsidRDefault="009C6884" w:rsidP="009C6884">
      <w:pPr>
        <w:pStyle w:val="ListParagraph"/>
        <w:numPr>
          <w:ilvl w:val="2"/>
          <w:numId w:val="11"/>
        </w:numPr>
        <w:jc w:val="both"/>
        <w:rPr>
          <w:b/>
          <w:bCs/>
          <w:sz w:val="20"/>
          <w:szCs w:val="20"/>
        </w:rPr>
      </w:pPr>
      <w:r w:rsidRPr="009C6884">
        <w:rPr>
          <w:b/>
          <w:bCs/>
          <w:sz w:val="20"/>
          <w:szCs w:val="20"/>
        </w:rPr>
        <w:t>REFSENS</w:t>
      </w:r>
      <w:r w:rsidR="009A3D1D">
        <w:rPr>
          <w:b/>
          <w:bCs/>
          <w:sz w:val="20"/>
          <w:szCs w:val="20"/>
        </w:rPr>
        <w:t xml:space="preserve"> and ACS</w:t>
      </w:r>
    </w:p>
    <w:p w14:paraId="4628381E" w14:textId="77777777" w:rsidR="00CC1A7D" w:rsidRDefault="00CC1A7D" w:rsidP="00CC1A7D">
      <w:pPr>
        <w:jc w:val="both"/>
        <w:rPr>
          <w:sz w:val="20"/>
          <w:szCs w:val="20"/>
          <w:lang w:eastAsia="ja-JP"/>
        </w:rPr>
      </w:pPr>
    </w:p>
    <w:p w14:paraId="7FB0739B" w14:textId="28ACD071" w:rsidR="00CC1A7D" w:rsidRDefault="00CC1A7D" w:rsidP="00CC1A7D">
      <w:pPr>
        <w:jc w:val="both"/>
        <w:rPr>
          <w:rFonts w:eastAsia="Malgun Gothic"/>
          <w:sz w:val="20"/>
          <w:szCs w:val="20"/>
          <w:lang w:eastAsia="ko-KR"/>
        </w:rPr>
      </w:pPr>
      <w:r>
        <w:rPr>
          <w:rFonts w:eastAsia="Malgun Gothic"/>
          <w:sz w:val="20"/>
          <w:szCs w:val="20"/>
          <w:lang w:eastAsia="ko-KR"/>
        </w:rPr>
        <w:t xml:space="preserve">Ideally, we could assume that the </w:t>
      </w:r>
      <w:r w:rsidRPr="00CC1A7D">
        <w:rPr>
          <w:rFonts w:eastAsia="Malgun Gothic"/>
          <w:sz w:val="20"/>
          <w:szCs w:val="20"/>
          <w:lang w:eastAsia="ko-KR"/>
        </w:rPr>
        <w:t>single-carrier REFSENS values apply</w:t>
      </w:r>
      <w:r>
        <w:rPr>
          <w:rFonts w:eastAsia="Malgun Gothic"/>
          <w:sz w:val="20"/>
          <w:szCs w:val="20"/>
          <w:lang w:eastAsia="ko-KR"/>
        </w:rPr>
        <w:t xml:space="preserve"> for the two carriers involved in the low band CA via switching, as it is the case for </w:t>
      </w:r>
      <w:r w:rsidRPr="00CC1A7D">
        <w:rPr>
          <w:rFonts w:eastAsia="Malgun Gothic"/>
          <w:sz w:val="20"/>
          <w:szCs w:val="20"/>
          <w:lang w:eastAsia="ko-KR"/>
        </w:rPr>
        <w:t xml:space="preserve">the legacy </w:t>
      </w:r>
      <w:r>
        <w:rPr>
          <w:rFonts w:eastAsia="Malgun Gothic"/>
          <w:sz w:val="20"/>
          <w:szCs w:val="20"/>
          <w:lang w:eastAsia="ko-KR"/>
        </w:rPr>
        <w:t xml:space="preserve">inter-band and </w:t>
      </w:r>
      <w:r w:rsidRPr="00CC1A7D">
        <w:rPr>
          <w:rFonts w:eastAsia="Malgun Gothic"/>
          <w:sz w:val="20"/>
          <w:szCs w:val="20"/>
          <w:lang w:eastAsia="ko-KR"/>
        </w:rPr>
        <w:t>intra-band contiguous CA</w:t>
      </w:r>
      <w:r>
        <w:rPr>
          <w:rFonts w:eastAsia="Malgun Gothic"/>
          <w:sz w:val="20"/>
          <w:szCs w:val="20"/>
          <w:lang w:eastAsia="ko-KR"/>
        </w:rPr>
        <w:t xml:space="preserve"> requirements</w:t>
      </w:r>
      <w:r w:rsidRPr="00CC1A7D">
        <w:rPr>
          <w:rFonts w:eastAsia="Malgun Gothic"/>
          <w:sz w:val="20"/>
          <w:szCs w:val="20"/>
          <w:lang w:eastAsia="ko-KR"/>
        </w:rPr>
        <w:t>.</w:t>
      </w:r>
      <w:r>
        <w:rPr>
          <w:rFonts w:eastAsia="Malgun Gothic"/>
          <w:sz w:val="20"/>
          <w:szCs w:val="20"/>
          <w:lang w:eastAsia="ko-KR"/>
        </w:rPr>
        <w:t xml:space="preserve"> However, this could depend on the maximum aggregated bandwidths when the UE is operating in case#3 with dual-downlink. The summary table below captures the comparison between the existing worst case bandwidths and the combined filter bandwidths to implement case#3, considering the two example band combinations CA_n12-n29 and CA_n28-n67 [3].</w:t>
      </w:r>
    </w:p>
    <w:tbl>
      <w:tblPr>
        <w:tblW w:w="7231" w:type="dxa"/>
        <w:jc w:val="center"/>
        <w:tblLook w:val="04A0" w:firstRow="1" w:lastRow="0" w:firstColumn="1" w:lastColumn="0" w:noHBand="0" w:noVBand="1"/>
      </w:tblPr>
      <w:tblGrid>
        <w:gridCol w:w="1420"/>
        <w:gridCol w:w="597"/>
        <w:gridCol w:w="677"/>
        <w:gridCol w:w="587"/>
        <w:gridCol w:w="591"/>
        <w:gridCol w:w="3500"/>
      </w:tblGrid>
      <w:tr w:rsidR="00CC1A7D" w:rsidRPr="00AB0D2B" w14:paraId="5DD506FD" w14:textId="77777777" w:rsidTr="0063163D">
        <w:trPr>
          <w:trHeight w:val="7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77DCCF63" w14:textId="77777777" w:rsidR="00CC1A7D" w:rsidRPr="00CC1A7D" w:rsidRDefault="00CC1A7D" w:rsidP="0063163D">
            <w:pPr>
              <w:jc w:val="center"/>
              <w:rPr>
                <w:b/>
                <w:bCs/>
                <w:i/>
                <w:iCs/>
                <w:color w:val="000000"/>
                <w:sz w:val="18"/>
                <w:szCs w:val="18"/>
              </w:rPr>
            </w:pPr>
            <w:r w:rsidRPr="00CC1A7D">
              <w:rPr>
                <w:b/>
                <w:bCs/>
                <w:i/>
                <w:iCs/>
                <w:color w:val="000000"/>
                <w:sz w:val="18"/>
                <w:szCs w:val="18"/>
              </w:rPr>
              <w:lastRenderedPageBreak/>
              <w:t>Band/Band combination</w:t>
            </w:r>
          </w:p>
        </w:tc>
        <w:tc>
          <w:tcPr>
            <w:tcW w:w="56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6D0D0E43" w14:textId="77777777" w:rsidR="00CC1A7D" w:rsidRPr="00CC1A7D" w:rsidRDefault="00CC1A7D" w:rsidP="0063163D">
            <w:pPr>
              <w:jc w:val="center"/>
              <w:rPr>
                <w:b/>
                <w:bCs/>
                <w:i/>
                <w:iCs/>
                <w:color w:val="000000"/>
                <w:sz w:val="18"/>
                <w:szCs w:val="18"/>
              </w:rPr>
            </w:pPr>
            <w:r w:rsidRPr="00CC1A7D">
              <w:rPr>
                <w:b/>
                <w:bCs/>
                <w:i/>
                <w:iCs/>
                <w:color w:val="000000"/>
                <w:sz w:val="18"/>
                <w:szCs w:val="18"/>
              </w:rPr>
              <w:t>Flow</w:t>
            </w:r>
          </w:p>
        </w:tc>
        <w:tc>
          <w:tcPr>
            <w:tcW w:w="62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8E8FF93" w14:textId="77777777" w:rsidR="00CC1A7D" w:rsidRPr="00CC1A7D" w:rsidRDefault="00CC1A7D" w:rsidP="0063163D">
            <w:pPr>
              <w:jc w:val="center"/>
              <w:rPr>
                <w:b/>
                <w:bCs/>
                <w:i/>
                <w:iCs/>
                <w:color w:val="000000"/>
                <w:sz w:val="18"/>
                <w:szCs w:val="18"/>
              </w:rPr>
            </w:pPr>
            <w:r w:rsidRPr="00CC1A7D">
              <w:rPr>
                <w:b/>
                <w:bCs/>
                <w:i/>
                <w:iCs/>
                <w:color w:val="000000"/>
                <w:sz w:val="18"/>
                <w:szCs w:val="18"/>
              </w:rPr>
              <w:t>Fhigh</w:t>
            </w:r>
          </w:p>
        </w:tc>
        <w:tc>
          <w:tcPr>
            <w:tcW w:w="1127"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DA17F26" w14:textId="77777777" w:rsidR="00CC1A7D" w:rsidRPr="00CC1A7D" w:rsidRDefault="00CC1A7D" w:rsidP="0063163D">
            <w:pPr>
              <w:jc w:val="center"/>
              <w:rPr>
                <w:b/>
                <w:bCs/>
                <w:i/>
                <w:iCs/>
                <w:color w:val="000000"/>
                <w:sz w:val="18"/>
                <w:szCs w:val="18"/>
              </w:rPr>
            </w:pPr>
            <w:r w:rsidRPr="00CC1A7D">
              <w:rPr>
                <w:b/>
                <w:bCs/>
                <w:i/>
                <w:iCs/>
                <w:color w:val="000000"/>
                <w:sz w:val="18"/>
                <w:szCs w:val="18"/>
              </w:rPr>
              <w:t>BW</w:t>
            </w:r>
          </w:p>
        </w:tc>
        <w:tc>
          <w:tcPr>
            <w:tcW w:w="35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79798FE" w14:textId="77777777" w:rsidR="00CC1A7D" w:rsidRPr="00CC1A7D" w:rsidRDefault="00CC1A7D" w:rsidP="0063163D">
            <w:pPr>
              <w:jc w:val="center"/>
              <w:rPr>
                <w:b/>
                <w:bCs/>
                <w:i/>
                <w:iCs/>
                <w:color w:val="000000"/>
                <w:sz w:val="18"/>
                <w:szCs w:val="18"/>
              </w:rPr>
            </w:pPr>
            <w:r w:rsidRPr="00CC1A7D">
              <w:rPr>
                <w:b/>
                <w:bCs/>
                <w:i/>
                <w:iCs/>
                <w:color w:val="000000"/>
                <w:sz w:val="18"/>
                <w:szCs w:val="18"/>
              </w:rPr>
              <w:t>Observations</w:t>
            </w:r>
          </w:p>
        </w:tc>
      </w:tr>
      <w:tr w:rsidR="00CC1A7D" w:rsidRPr="00AB0D2B" w14:paraId="4F8ED083" w14:textId="77777777" w:rsidTr="0063163D">
        <w:trPr>
          <w:trHeight w:val="70"/>
          <w:jc w:val="center"/>
        </w:trPr>
        <w:tc>
          <w:tcPr>
            <w:tcW w:w="1420" w:type="dxa"/>
            <w:vMerge/>
            <w:tcBorders>
              <w:top w:val="single" w:sz="4" w:space="0" w:color="auto"/>
              <w:left w:val="single" w:sz="4" w:space="0" w:color="auto"/>
              <w:bottom w:val="single" w:sz="4" w:space="0" w:color="auto"/>
              <w:right w:val="single" w:sz="4" w:space="0" w:color="auto"/>
            </w:tcBorders>
            <w:vAlign w:val="center"/>
            <w:hideMark/>
          </w:tcPr>
          <w:p w14:paraId="5079F306" w14:textId="77777777" w:rsidR="00CC1A7D" w:rsidRPr="00CC1A7D" w:rsidRDefault="00CC1A7D" w:rsidP="0063163D">
            <w:pPr>
              <w:jc w:val="center"/>
              <w:rPr>
                <w:color w:val="000000"/>
                <w:sz w:val="18"/>
                <w:szCs w:val="18"/>
              </w:rPr>
            </w:pPr>
          </w:p>
        </w:tc>
        <w:tc>
          <w:tcPr>
            <w:tcW w:w="564" w:type="dxa"/>
            <w:tcBorders>
              <w:top w:val="nil"/>
              <w:left w:val="nil"/>
              <w:bottom w:val="single" w:sz="4" w:space="0" w:color="auto"/>
              <w:right w:val="single" w:sz="4" w:space="0" w:color="auto"/>
            </w:tcBorders>
            <w:shd w:val="clear" w:color="auto" w:fill="D9D9D9" w:themeFill="background1" w:themeFillShade="D9"/>
            <w:noWrap/>
            <w:vAlign w:val="bottom"/>
            <w:hideMark/>
          </w:tcPr>
          <w:p w14:paraId="716D0238" w14:textId="77777777" w:rsidR="00CC1A7D" w:rsidRPr="00CC1A7D" w:rsidRDefault="00CC1A7D" w:rsidP="0063163D">
            <w:pPr>
              <w:jc w:val="center"/>
              <w:rPr>
                <w:b/>
                <w:bCs/>
                <w:i/>
                <w:iCs/>
                <w:color w:val="000000"/>
                <w:sz w:val="18"/>
                <w:szCs w:val="18"/>
              </w:rPr>
            </w:pPr>
            <w:r w:rsidRPr="00CC1A7D">
              <w:rPr>
                <w:b/>
                <w:bCs/>
                <w:i/>
                <w:iCs/>
                <w:color w:val="000000"/>
                <w:sz w:val="18"/>
                <w:szCs w:val="18"/>
              </w:rPr>
              <w:t>MHz</w:t>
            </w:r>
          </w:p>
        </w:tc>
        <w:tc>
          <w:tcPr>
            <w:tcW w:w="620" w:type="dxa"/>
            <w:tcBorders>
              <w:top w:val="nil"/>
              <w:left w:val="nil"/>
              <w:bottom w:val="single" w:sz="4" w:space="0" w:color="auto"/>
              <w:right w:val="single" w:sz="4" w:space="0" w:color="auto"/>
            </w:tcBorders>
            <w:shd w:val="clear" w:color="auto" w:fill="D9D9D9" w:themeFill="background1" w:themeFillShade="D9"/>
            <w:noWrap/>
            <w:vAlign w:val="bottom"/>
            <w:hideMark/>
          </w:tcPr>
          <w:p w14:paraId="7DFB24C3" w14:textId="77777777" w:rsidR="00CC1A7D" w:rsidRPr="00CC1A7D" w:rsidRDefault="00CC1A7D" w:rsidP="0063163D">
            <w:pPr>
              <w:jc w:val="center"/>
              <w:rPr>
                <w:b/>
                <w:bCs/>
                <w:i/>
                <w:iCs/>
                <w:color w:val="000000"/>
                <w:sz w:val="18"/>
                <w:szCs w:val="18"/>
              </w:rPr>
            </w:pPr>
            <w:r w:rsidRPr="00CC1A7D">
              <w:rPr>
                <w:b/>
                <w:bCs/>
                <w:i/>
                <w:iCs/>
                <w:color w:val="000000"/>
                <w:sz w:val="18"/>
                <w:szCs w:val="18"/>
              </w:rPr>
              <w:t>MHz</w:t>
            </w:r>
          </w:p>
        </w:tc>
        <w:tc>
          <w:tcPr>
            <w:tcW w:w="554" w:type="dxa"/>
            <w:tcBorders>
              <w:top w:val="nil"/>
              <w:left w:val="nil"/>
              <w:bottom w:val="single" w:sz="4" w:space="0" w:color="auto"/>
              <w:right w:val="single" w:sz="4" w:space="0" w:color="auto"/>
            </w:tcBorders>
            <w:shd w:val="clear" w:color="auto" w:fill="D9D9D9" w:themeFill="background1" w:themeFillShade="D9"/>
            <w:noWrap/>
            <w:vAlign w:val="bottom"/>
            <w:hideMark/>
          </w:tcPr>
          <w:p w14:paraId="26BE47CD" w14:textId="77777777" w:rsidR="00CC1A7D" w:rsidRPr="00CC1A7D" w:rsidRDefault="00CC1A7D" w:rsidP="0063163D">
            <w:pPr>
              <w:jc w:val="center"/>
              <w:rPr>
                <w:b/>
                <w:bCs/>
                <w:i/>
                <w:iCs/>
                <w:color w:val="000000"/>
                <w:sz w:val="18"/>
                <w:szCs w:val="18"/>
              </w:rPr>
            </w:pPr>
            <w:r w:rsidRPr="00CC1A7D">
              <w:rPr>
                <w:b/>
                <w:bCs/>
                <w:i/>
                <w:iCs/>
                <w:color w:val="000000"/>
                <w:sz w:val="18"/>
                <w:szCs w:val="18"/>
              </w:rPr>
              <w:t>MHz</w:t>
            </w:r>
          </w:p>
        </w:tc>
        <w:tc>
          <w:tcPr>
            <w:tcW w:w="573" w:type="dxa"/>
            <w:tcBorders>
              <w:top w:val="nil"/>
              <w:left w:val="nil"/>
              <w:bottom w:val="single" w:sz="4" w:space="0" w:color="auto"/>
              <w:right w:val="single" w:sz="4" w:space="0" w:color="auto"/>
            </w:tcBorders>
            <w:shd w:val="clear" w:color="auto" w:fill="D9D9D9" w:themeFill="background1" w:themeFillShade="D9"/>
            <w:noWrap/>
            <w:vAlign w:val="bottom"/>
            <w:hideMark/>
          </w:tcPr>
          <w:p w14:paraId="6CD539CB" w14:textId="77777777" w:rsidR="00CC1A7D" w:rsidRPr="00CC1A7D" w:rsidRDefault="00CC1A7D" w:rsidP="0063163D">
            <w:pPr>
              <w:jc w:val="center"/>
              <w:rPr>
                <w:b/>
                <w:bCs/>
                <w:i/>
                <w:iCs/>
                <w:color w:val="000000"/>
                <w:sz w:val="18"/>
                <w:szCs w:val="18"/>
              </w:rPr>
            </w:pPr>
            <w:r w:rsidRPr="00CC1A7D">
              <w:rPr>
                <w:b/>
                <w:bCs/>
                <w:i/>
                <w:iCs/>
                <w:color w:val="000000"/>
                <w:sz w:val="18"/>
                <w:szCs w:val="18"/>
              </w:rPr>
              <w:t>%</w:t>
            </w:r>
          </w:p>
        </w:tc>
        <w:tc>
          <w:tcPr>
            <w:tcW w:w="3500" w:type="dxa"/>
            <w:vMerge/>
            <w:tcBorders>
              <w:top w:val="single" w:sz="4" w:space="0" w:color="auto"/>
              <w:left w:val="single" w:sz="4" w:space="0" w:color="auto"/>
              <w:bottom w:val="single" w:sz="4" w:space="0" w:color="auto"/>
              <w:right w:val="single" w:sz="4" w:space="0" w:color="auto"/>
            </w:tcBorders>
            <w:vAlign w:val="center"/>
            <w:hideMark/>
          </w:tcPr>
          <w:p w14:paraId="4B171509" w14:textId="77777777" w:rsidR="00CC1A7D" w:rsidRPr="00CC1A7D" w:rsidRDefault="00CC1A7D" w:rsidP="0063163D">
            <w:pPr>
              <w:jc w:val="center"/>
              <w:rPr>
                <w:color w:val="000000"/>
                <w:sz w:val="18"/>
                <w:szCs w:val="18"/>
              </w:rPr>
            </w:pPr>
          </w:p>
        </w:tc>
      </w:tr>
      <w:tr w:rsidR="00CC1A7D" w:rsidRPr="00AB0D2B" w14:paraId="59751527" w14:textId="77777777" w:rsidTr="0063163D">
        <w:trPr>
          <w:trHeight w:val="70"/>
          <w:jc w:val="center"/>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4E20E0D" w14:textId="77777777" w:rsidR="00CC1A7D" w:rsidRPr="00CC1A7D" w:rsidRDefault="00CC1A7D" w:rsidP="0063163D">
            <w:pPr>
              <w:jc w:val="center"/>
              <w:rPr>
                <w:color w:val="000000"/>
                <w:sz w:val="18"/>
                <w:szCs w:val="18"/>
              </w:rPr>
            </w:pPr>
            <w:r w:rsidRPr="00CC1A7D">
              <w:rPr>
                <w:color w:val="000000"/>
                <w:sz w:val="18"/>
                <w:szCs w:val="18"/>
              </w:rPr>
              <w:t>n29+n12DL</w:t>
            </w:r>
          </w:p>
        </w:tc>
        <w:tc>
          <w:tcPr>
            <w:tcW w:w="564" w:type="dxa"/>
            <w:tcBorders>
              <w:top w:val="nil"/>
              <w:left w:val="nil"/>
              <w:bottom w:val="single" w:sz="4" w:space="0" w:color="auto"/>
              <w:right w:val="single" w:sz="4" w:space="0" w:color="auto"/>
            </w:tcBorders>
            <w:shd w:val="clear" w:color="auto" w:fill="auto"/>
            <w:noWrap/>
            <w:vAlign w:val="bottom"/>
            <w:hideMark/>
          </w:tcPr>
          <w:p w14:paraId="5F41E81B" w14:textId="77777777" w:rsidR="00CC1A7D" w:rsidRPr="00CC1A7D" w:rsidRDefault="00CC1A7D" w:rsidP="0063163D">
            <w:pPr>
              <w:jc w:val="center"/>
              <w:rPr>
                <w:color w:val="000000"/>
                <w:sz w:val="18"/>
                <w:szCs w:val="18"/>
              </w:rPr>
            </w:pPr>
            <w:r w:rsidRPr="00CC1A7D">
              <w:rPr>
                <w:color w:val="000000"/>
                <w:sz w:val="18"/>
                <w:szCs w:val="18"/>
              </w:rPr>
              <w:t>717</w:t>
            </w:r>
          </w:p>
        </w:tc>
        <w:tc>
          <w:tcPr>
            <w:tcW w:w="620" w:type="dxa"/>
            <w:tcBorders>
              <w:top w:val="nil"/>
              <w:left w:val="nil"/>
              <w:bottom w:val="single" w:sz="4" w:space="0" w:color="auto"/>
              <w:right w:val="single" w:sz="4" w:space="0" w:color="auto"/>
            </w:tcBorders>
            <w:shd w:val="clear" w:color="auto" w:fill="auto"/>
            <w:noWrap/>
            <w:vAlign w:val="bottom"/>
            <w:hideMark/>
          </w:tcPr>
          <w:p w14:paraId="7E723669" w14:textId="77777777" w:rsidR="00CC1A7D" w:rsidRPr="00CC1A7D" w:rsidRDefault="00CC1A7D" w:rsidP="0063163D">
            <w:pPr>
              <w:jc w:val="center"/>
              <w:rPr>
                <w:color w:val="000000"/>
                <w:sz w:val="18"/>
                <w:szCs w:val="18"/>
              </w:rPr>
            </w:pPr>
            <w:r w:rsidRPr="00CC1A7D">
              <w:rPr>
                <w:color w:val="000000"/>
                <w:sz w:val="18"/>
                <w:szCs w:val="18"/>
              </w:rPr>
              <w:t>746</w:t>
            </w:r>
          </w:p>
        </w:tc>
        <w:tc>
          <w:tcPr>
            <w:tcW w:w="554" w:type="dxa"/>
            <w:tcBorders>
              <w:top w:val="nil"/>
              <w:left w:val="nil"/>
              <w:bottom w:val="single" w:sz="4" w:space="0" w:color="auto"/>
              <w:right w:val="single" w:sz="4" w:space="0" w:color="auto"/>
            </w:tcBorders>
            <w:shd w:val="clear" w:color="auto" w:fill="auto"/>
            <w:noWrap/>
            <w:vAlign w:val="bottom"/>
            <w:hideMark/>
          </w:tcPr>
          <w:p w14:paraId="7E9E5BD8" w14:textId="77777777" w:rsidR="00CC1A7D" w:rsidRPr="00CC1A7D" w:rsidRDefault="00CC1A7D" w:rsidP="0063163D">
            <w:pPr>
              <w:jc w:val="center"/>
              <w:rPr>
                <w:color w:val="000000"/>
                <w:sz w:val="18"/>
                <w:szCs w:val="18"/>
              </w:rPr>
            </w:pPr>
            <w:r w:rsidRPr="00CC1A7D">
              <w:rPr>
                <w:color w:val="000000"/>
                <w:sz w:val="18"/>
                <w:szCs w:val="18"/>
              </w:rPr>
              <w:t>29</w:t>
            </w:r>
          </w:p>
        </w:tc>
        <w:tc>
          <w:tcPr>
            <w:tcW w:w="573" w:type="dxa"/>
            <w:tcBorders>
              <w:top w:val="nil"/>
              <w:left w:val="nil"/>
              <w:bottom w:val="single" w:sz="4" w:space="0" w:color="auto"/>
              <w:right w:val="single" w:sz="4" w:space="0" w:color="auto"/>
            </w:tcBorders>
            <w:shd w:val="clear" w:color="auto" w:fill="auto"/>
            <w:noWrap/>
            <w:vAlign w:val="bottom"/>
            <w:hideMark/>
          </w:tcPr>
          <w:p w14:paraId="1C36577F" w14:textId="77777777" w:rsidR="00CC1A7D" w:rsidRPr="00CC1A7D" w:rsidRDefault="00CC1A7D" w:rsidP="0063163D">
            <w:pPr>
              <w:jc w:val="center"/>
              <w:rPr>
                <w:color w:val="000000"/>
                <w:sz w:val="18"/>
                <w:szCs w:val="18"/>
              </w:rPr>
            </w:pPr>
            <w:r w:rsidRPr="00CC1A7D">
              <w:rPr>
                <w:color w:val="000000"/>
                <w:sz w:val="18"/>
                <w:szCs w:val="18"/>
              </w:rPr>
              <w:t>4.0%</w:t>
            </w:r>
          </w:p>
        </w:tc>
        <w:tc>
          <w:tcPr>
            <w:tcW w:w="3500" w:type="dxa"/>
            <w:tcBorders>
              <w:top w:val="nil"/>
              <w:left w:val="nil"/>
              <w:bottom w:val="single" w:sz="4" w:space="0" w:color="auto"/>
              <w:right w:val="single" w:sz="4" w:space="0" w:color="auto"/>
            </w:tcBorders>
            <w:shd w:val="clear" w:color="auto" w:fill="auto"/>
            <w:noWrap/>
            <w:vAlign w:val="bottom"/>
            <w:hideMark/>
          </w:tcPr>
          <w:p w14:paraId="6BC75782" w14:textId="77777777" w:rsidR="00CC1A7D" w:rsidRPr="00CC1A7D" w:rsidRDefault="00CC1A7D" w:rsidP="0063163D">
            <w:pPr>
              <w:jc w:val="center"/>
              <w:rPr>
                <w:color w:val="000000"/>
                <w:sz w:val="18"/>
                <w:szCs w:val="18"/>
              </w:rPr>
            </w:pPr>
            <w:r w:rsidRPr="00CC1A7D">
              <w:rPr>
                <w:color w:val="000000"/>
                <w:sz w:val="18"/>
                <w:szCs w:val="18"/>
              </w:rPr>
              <w:t>Lower BW than current LB worst case</w:t>
            </w:r>
          </w:p>
        </w:tc>
      </w:tr>
      <w:tr w:rsidR="00CC1A7D" w:rsidRPr="00AB0D2B" w14:paraId="2B6C7ABD" w14:textId="77777777" w:rsidTr="0063163D">
        <w:trPr>
          <w:trHeight w:val="70"/>
          <w:jc w:val="center"/>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7BB96DD4" w14:textId="77777777" w:rsidR="00CC1A7D" w:rsidRPr="00CC1A7D" w:rsidRDefault="00CC1A7D" w:rsidP="0063163D">
            <w:pPr>
              <w:jc w:val="center"/>
              <w:rPr>
                <w:color w:val="000000"/>
                <w:sz w:val="18"/>
                <w:szCs w:val="18"/>
              </w:rPr>
            </w:pPr>
            <w:r w:rsidRPr="00CC1A7D">
              <w:rPr>
                <w:color w:val="000000"/>
                <w:sz w:val="18"/>
                <w:szCs w:val="18"/>
              </w:rPr>
              <w:t>n67+n28FDL</w:t>
            </w:r>
          </w:p>
        </w:tc>
        <w:tc>
          <w:tcPr>
            <w:tcW w:w="564" w:type="dxa"/>
            <w:tcBorders>
              <w:top w:val="nil"/>
              <w:left w:val="nil"/>
              <w:bottom w:val="single" w:sz="4" w:space="0" w:color="auto"/>
              <w:right w:val="single" w:sz="4" w:space="0" w:color="auto"/>
            </w:tcBorders>
            <w:shd w:val="clear" w:color="auto" w:fill="auto"/>
            <w:noWrap/>
            <w:vAlign w:val="bottom"/>
            <w:hideMark/>
          </w:tcPr>
          <w:p w14:paraId="13B7571A" w14:textId="77777777" w:rsidR="00CC1A7D" w:rsidRPr="00CC1A7D" w:rsidRDefault="00CC1A7D" w:rsidP="0063163D">
            <w:pPr>
              <w:jc w:val="center"/>
              <w:rPr>
                <w:color w:val="000000"/>
                <w:sz w:val="18"/>
                <w:szCs w:val="18"/>
              </w:rPr>
            </w:pPr>
            <w:r w:rsidRPr="00CC1A7D">
              <w:rPr>
                <w:color w:val="000000"/>
                <w:sz w:val="18"/>
                <w:szCs w:val="18"/>
              </w:rPr>
              <w:t>738</w:t>
            </w:r>
          </w:p>
        </w:tc>
        <w:tc>
          <w:tcPr>
            <w:tcW w:w="620" w:type="dxa"/>
            <w:tcBorders>
              <w:top w:val="nil"/>
              <w:left w:val="nil"/>
              <w:bottom w:val="single" w:sz="4" w:space="0" w:color="auto"/>
              <w:right w:val="single" w:sz="4" w:space="0" w:color="auto"/>
            </w:tcBorders>
            <w:shd w:val="clear" w:color="auto" w:fill="auto"/>
            <w:noWrap/>
            <w:vAlign w:val="bottom"/>
            <w:hideMark/>
          </w:tcPr>
          <w:p w14:paraId="7B95484C" w14:textId="77777777" w:rsidR="00CC1A7D" w:rsidRPr="00CC1A7D" w:rsidRDefault="00CC1A7D" w:rsidP="0063163D">
            <w:pPr>
              <w:jc w:val="center"/>
              <w:rPr>
                <w:color w:val="000000"/>
                <w:sz w:val="18"/>
                <w:szCs w:val="18"/>
              </w:rPr>
            </w:pPr>
            <w:r w:rsidRPr="00CC1A7D">
              <w:rPr>
                <w:color w:val="000000"/>
                <w:sz w:val="18"/>
                <w:szCs w:val="18"/>
              </w:rPr>
              <w:t>803</w:t>
            </w:r>
          </w:p>
        </w:tc>
        <w:tc>
          <w:tcPr>
            <w:tcW w:w="554" w:type="dxa"/>
            <w:tcBorders>
              <w:top w:val="nil"/>
              <w:left w:val="nil"/>
              <w:bottom w:val="single" w:sz="4" w:space="0" w:color="auto"/>
              <w:right w:val="single" w:sz="4" w:space="0" w:color="auto"/>
            </w:tcBorders>
            <w:shd w:val="clear" w:color="auto" w:fill="auto"/>
            <w:noWrap/>
            <w:vAlign w:val="bottom"/>
            <w:hideMark/>
          </w:tcPr>
          <w:p w14:paraId="2903933B" w14:textId="77777777" w:rsidR="00CC1A7D" w:rsidRPr="00CC1A7D" w:rsidRDefault="00CC1A7D" w:rsidP="0063163D">
            <w:pPr>
              <w:jc w:val="center"/>
              <w:rPr>
                <w:color w:val="000000"/>
                <w:sz w:val="18"/>
                <w:szCs w:val="18"/>
              </w:rPr>
            </w:pPr>
            <w:r w:rsidRPr="00CC1A7D">
              <w:rPr>
                <w:color w:val="000000"/>
                <w:sz w:val="18"/>
                <w:szCs w:val="18"/>
              </w:rPr>
              <w:t>65</w:t>
            </w:r>
          </w:p>
        </w:tc>
        <w:tc>
          <w:tcPr>
            <w:tcW w:w="573" w:type="dxa"/>
            <w:tcBorders>
              <w:top w:val="nil"/>
              <w:left w:val="nil"/>
              <w:bottom w:val="single" w:sz="4" w:space="0" w:color="auto"/>
              <w:right w:val="single" w:sz="4" w:space="0" w:color="auto"/>
            </w:tcBorders>
            <w:shd w:val="clear" w:color="auto" w:fill="auto"/>
            <w:noWrap/>
            <w:vAlign w:val="bottom"/>
            <w:hideMark/>
          </w:tcPr>
          <w:p w14:paraId="09340F6F" w14:textId="77777777" w:rsidR="00CC1A7D" w:rsidRPr="00CC1A7D" w:rsidRDefault="00CC1A7D" w:rsidP="0063163D">
            <w:pPr>
              <w:jc w:val="center"/>
              <w:rPr>
                <w:color w:val="000000"/>
                <w:sz w:val="18"/>
                <w:szCs w:val="18"/>
              </w:rPr>
            </w:pPr>
            <w:r w:rsidRPr="00CC1A7D">
              <w:rPr>
                <w:color w:val="000000"/>
                <w:sz w:val="18"/>
                <w:szCs w:val="18"/>
              </w:rPr>
              <w:t>8.4%</w:t>
            </w:r>
          </w:p>
        </w:tc>
        <w:tc>
          <w:tcPr>
            <w:tcW w:w="3500" w:type="dxa"/>
            <w:tcBorders>
              <w:top w:val="nil"/>
              <w:left w:val="nil"/>
              <w:bottom w:val="single" w:sz="4" w:space="0" w:color="auto"/>
              <w:right w:val="single" w:sz="4" w:space="0" w:color="auto"/>
            </w:tcBorders>
            <w:shd w:val="clear" w:color="auto" w:fill="auto"/>
            <w:noWrap/>
            <w:vAlign w:val="bottom"/>
            <w:hideMark/>
          </w:tcPr>
          <w:p w14:paraId="2D40D65D" w14:textId="77777777" w:rsidR="00CC1A7D" w:rsidRPr="00CC1A7D" w:rsidRDefault="00CC1A7D" w:rsidP="0063163D">
            <w:pPr>
              <w:jc w:val="center"/>
              <w:rPr>
                <w:color w:val="000000"/>
                <w:sz w:val="18"/>
                <w:szCs w:val="18"/>
              </w:rPr>
            </w:pPr>
            <w:r w:rsidRPr="00CC1A7D">
              <w:rPr>
                <w:color w:val="000000"/>
                <w:sz w:val="18"/>
                <w:szCs w:val="18"/>
              </w:rPr>
              <w:t>New largest BW in LB</w:t>
            </w:r>
          </w:p>
        </w:tc>
      </w:tr>
      <w:tr w:rsidR="00CC1A7D" w:rsidRPr="00AB0D2B" w14:paraId="6FCA5620" w14:textId="77777777" w:rsidTr="0063163D">
        <w:trPr>
          <w:trHeight w:val="70"/>
          <w:jc w:val="center"/>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7BAD6D0A" w14:textId="77777777" w:rsidR="00CC1A7D" w:rsidRPr="00CC1A7D" w:rsidRDefault="00CC1A7D" w:rsidP="0063163D">
            <w:pPr>
              <w:jc w:val="center"/>
              <w:rPr>
                <w:color w:val="000000"/>
                <w:sz w:val="18"/>
                <w:szCs w:val="18"/>
              </w:rPr>
            </w:pPr>
            <w:r w:rsidRPr="00CC1A7D">
              <w:rPr>
                <w:color w:val="000000"/>
                <w:sz w:val="18"/>
                <w:szCs w:val="18"/>
              </w:rPr>
              <w:t>n67+n28ADL</w:t>
            </w:r>
          </w:p>
        </w:tc>
        <w:tc>
          <w:tcPr>
            <w:tcW w:w="564" w:type="dxa"/>
            <w:tcBorders>
              <w:top w:val="nil"/>
              <w:left w:val="nil"/>
              <w:bottom w:val="single" w:sz="4" w:space="0" w:color="auto"/>
              <w:right w:val="single" w:sz="4" w:space="0" w:color="auto"/>
            </w:tcBorders>
            <w:shd w:val="clear" w:color="auto" w:fill="auto"/>
            <w:noWrap/>
            <w:vAlign w:val="bottom"/>
            <w:hideMark/>
          </w:tcPr>
          <w:p w14:paraId="473D044E" w14:textId="77777777" w:rsidR="00CC1A7D" w:rsidRPr="00CC1A7D" w:rsidRDefault="00CC1A7D" w:rsidP="0063163D">
            <w:pPr>
              <w:jc w:val="center"/>
              <w:rPr>
                <w:color w:val="000000"/>
                <w:sz w:val="18"/>
                <w:szCs w:val="18"/>
              </w:rPr>
            </w:pPr>
            <w:r w:rsidRPr="00CC1A7D">
              <w:rPr>
                <w:color w:val="000000"/>
                <w:sz w:val="18"/>
                <w:szCs w:val="18"/>
              </w:rPr>
              <w:t>738</w:t>
            </w:r>
          </w:p>
        </w:tc>
        <w:tc>
          <w:tcPr>
            <w:tcW w:w="620" w:type="dxa"/>
            <w:tcBorders>
              <w:top w:val="nil"/>
              <w:left w:val="nil"/>
              <w:bottom w:val="single" w:sz="4" w:space="0" w:color="auto"/>
              <w:right w:val="single" w:sz="4" w:space="0" w:color="auto"/>
            </w:tcBorders>
            <w:shd w:val="clear" w:color="auto" w:fill="auto"/>
            <w:noWrap/>
            <w:vAlign w:val="bottom"/>
            <w:hideMark/>
          </w:tcPr>
          <w:p w14:paraId="0ADAFEEE" w14:textId="77777777" w:rsidR="00CC1A7D" w:rsidRPr="00CC1A7D" w:rsidRDefault="00CC1A7D" w:rsidP="0063163D">
            <w:pPr>
              <w:jc w:val="center"/>
              <w:rPr>
                <w:color w:val="000000"/>
                <w:sz w:val="18"/>
                <w:szCs w:val="18"/>
              </w:rPr>
            </w:pPr>
            <w:r w:rsidRPr="00CC1A7D">
              <w:rPr>
                <w:color w:val="000000"/>
                <w:sz w:val="18"/>
                <w:szCs w:val="18"/>
              </w:rPr>
              <w:t>788</w:t>
            </w:r>
          </w:p>
        </w:tc>
        <w:tc>
          <w:tcPr>
            <w:tcW w:w="554" w:type="dxa"/>
            <w:tcBorders>
              <w:top w:val="nil"/>
              <w:left w:val="nil"/>
              <w:bottom w:val="single" w:sz="4" w:space="0" w:color="auto"/>
              <w:right w:val="single" w:sz="4" w:space="0" w:color="auto"/>
            </w:tcBorders>
            <w:shd w:val="clear" w:color="auto" w:fill="auto"/>
            <w:noWrap/>
            <w:vAlign w:val="bottom"/>
            <w:hideMark/>
          </w:tcPr>
          <w:p w14:paraId="0E7294BB" w14:textId="77777777" w:rsidR="00CC1A7D" w:rsidRPr="00CC1A7D" w:rsidRDefault="00CC1A7D" w:rsidP="0063163D">
            <w:pPr>
              <w:jc w:val="center"/>
              <w:rPr>
                <w:color w:val="000000"/>
                <w:sz w:val="18"/>
                <w:szCs w:val="18"/>
              </w:rPr>
            </w:pPr>
            <w:r w:rsidRPr="00CC1A7D">
              <w:rPr>
                <w:color w:val="000000"/>
                <w:sz w:val="18"/>
                <w:szCs w:val="18"/>
              </w:rPr>
              <w:t>50</w:t>
            </w:r>
          </w:p>
        </w:tc>
        <w:tc>
          <w:tcPr>
            <w:tcW w:w="573" w:type="dxa"/>
            <w:tcBorders>
              <w:top w:val="nil"/>
              <w:left w:val="nil"/>
              <w:bottom w:val="single" w:sz="4" w:space="0" w:color="auto"/>
              <w:right w:val="single" w:sz="4" w:space="0" w:color="auto"/>
            </w:tcBorders>
            <w:shd w:val="clear" w:color="auto" w:fill="auto"/>
            <w:noWrap/>
            <w:vAlign w:val="bottom"/>
            <w:hideMark/>
          </w:tcPr>
          <w:p w14:paraId="5CC07A1C" w14:textId="77777777" w:rsidR="00CC1A7D" w:rsidRPr="00CC1A7D" w:rsidRDefault="00CC1A7D" w:rsidP="0063163D">
            <w:pPr>
              <w:jc w:val="center"/>
              <w:rPr>
                <w:color w:val="000000"/>
                <w:sz w:val="18"/>
                <w:szCs w:val="18"/>
              </w:rPr>
            </w:pPr>
            <w:r w:rsidRPr="00CC1A7D">
              <w:rPr>
                <w:color w:val="000000"/>
                <w:sz w:val="18"/>
                <w:szCs w:val="18"/>
              </w:rPr>
              <w:t>6.6%</w:t>
            </w:r>
          </w:p>
        </w:tc>
        <w:tc>
          <w:tcPr>
            <w:tcW w:w="3500" w:type="dxa"/>
            <w:tcBorders>
              <w:top w:val="nil"/>
              <w:left w:val="nil"/>
              <w:bottom w:val="single" w:sz="4" w:space="0" w:color="auto"/>
              <w:right w:val="single" w:sz="4" w:space="0" w:color="auto"/>
            </w:tcBorders>
            <w:shd w:val="clear" w:color="auto" w:fill="auto"/>
            <w:noWrap/>
            <w:vAlign w:val="bottom"/>
            <w:hideMark/>
          </w:tcPr>
          <w:p w14:paraId="5F197C81" w14:textId="77777777" w:rsidR="00CC1A7D" w:rsidRPr="00CC1A7D" w:rsidRDefault="00CC1A7D" w:rsidP="0063163D">
            <w:pPr>
              <w:jc w:val="center"/>
              <w:rPr>
                <w:color w:val="000000"/>
                <w:sz w:val="18"/>
                <w:szCs w:val="18"/>
              </w:rPr>
            </w:pPr>
            <w:r w:rsidRPr="00CC1A7D">
              <w:rPr>
                <w:color w:val="000000"/>
                <w:sz w:val="18"/>
                <w:szCs w:val="18"/>
              </w:rPr>
              <w:t>Similar to current largest LB BW</w:t>
            </w:r>
          </w:p>
        </w:tc>
      </w:tr>
    </w:tbl>
    <w:p w14:paraId="2B8AA4F0" w14:textId="44F923AD" w:rsidR="00CC1A7D" w:rsidRPr="00CC1A7D" w:rsidRDefault="00CC1A7D" w:rsidP="00CC1A7D">
      <w:pPr>
        <w:jc w:val="center"/>
        <w:rPr>
          <w:rFonts w:eastAsia="Malgun Gothic"/>
          <w:i/>
          <w:iCs/>
          <w:sz w:val="20"/>
          <w:szCs w:val="20"/>
          <w:lang w:eastAsia="ko-KR"/>
        </w:rPr>
      </w:pPr>
      <w:r w:rsidRPr="00CC1A7D">
        <w:rPr>
          <w:rFonts w:eastAsia="Malgun Gothic"/>
          <w:b/>
          <w:bCs/>
          <w:i/>
          <w:iCs/>
          <w:sz w:val="20"/>
          <w:szCs w:val="20"/>
          <w:lang w:eastAsia="ko-KR"/>
        </w:rPr>
        <w:t>Table 2.2.2-1:</w:t>
      </w:r>
      <w:r w:rsidRPr="00CC1A7D">
        <w:rPr>
          <w:i/>
          <w:iCs/>
          <w:sz w:val="20"/>
          <w:szCs w:val="20"/>
        </w:rPr>
        <w:t xml:space="preserve"> </w:t>
      </w:r>
      <w:r>
        <w:rPr>
          <w:i/>
          <w:iCs/>
          <w:sz w:val="20"/>
          <w:szCs w:val="20"/>
        </w:rPr>
        <w:t>C</w:t>
      </w:r>
      <w:r w:rsidRPr="00CC1A7D">
        <w:rPr>
          <w:i/>
          <w:iCs/>
          <w:sz w:val="20"/>
          <w:szCs w:val="20"/>
        </w:rPr>
        <w:t>omparison of combined SDL+FDD DL filter with worst-case LB filters</w:t>
      </w:r>
      <w:r>
        <w:rPr>
          <w:i/>
          <w:iCs/>
          <w:sz w:val="20"/>
          <w:szCs w:val="20"/>
        </w:rPr>
        <w:t xml:space="preserve"> [3]</w:t>
      </w:r>
    </w:p>
    <w:p w14:paraId="6E6D8B16" w14:textId="77777777" w:rsidR="00CC1A7D" w:rsidRDefault="00CC1A7D" w:rsidP="00CC1A7D">
      <w:pPr>
        <w:jc w:val="both"/>
        <w:rPr>
          <w:rFonts w:eastAsia="Malgun Gothic"/>
          <w:sz w:val="20"/>
          <w:szCs w:val="20"/>
          <w:lang w:eastAsia="ko-KR"/>
        </w:rPr>
      </w:pPr>
    </w:p>
    <w:p w14:paraId="37516774" w14:textId="5FE86DE8" w:rsidR="00CC1A7D" w:rsidRDefault="00CC1A7D" w:rsidP="00CC1A7D">
      <w:pPr>
        <w:jc w:val="both"/>
        <w:rPr>
          <w:rFonts w:eastAsia="Malgun Gothic"/>
          <w:sz w:val="20"/>
          <w:szCs w:val="20"/>
          <w:lang w:eastAsia="ko-KR"/>
        </w:rPr>
      </w:pPr>
      <w:r>
        <w:rPr>
          <w:rFonts w:eastAsia="Malgun Gothic"/>
          <w:sz w:val="20"/>
          <w:szCs w:val="20"/>
          <w:lang w:eastAsia="ko-KR"/>
        </w:rPr>
        <w:t>As can be seen from the table above, the aggregated bandwidths for implementing case#3 for CA_n12A-n29A and CA_n28-n67A are lower or similar to the existing single-carrier bandwidths. So, we don’t expect significant implementation challenges for those and no change in REFSENS for those example band combinations.</w:t>
      </w:r>
    </w:p>
    <w:p w14:paraId="525DA2EF" w14:textId="77777777" w:rsidR="00CC1A7D" w:rsidRDefault="00CC1A7D" w:rsidP="00CC1A7D">
      <w:pPr>
        <w:jc w:val="both"/>
        <w:rPr>
          <w:rFonts w:eastAsia="Malgun Gothic"/>
          <w:sz w:val="20"/>
          <w:szCs w:val="20"/>
          <w:lang w:eastAsia="ko-KR"/>
        </w:rPr>
      </w:pPr>
    </w:p>
    <w:p w14:paraId="110207B1" w14:textId="68A41D35" w:rsidR="00CC1A7D" w:rsidRPr="00CC1A7D" w:rsidRDefault="00CC1A7D" w:rsidP="00CC1A7D">
      <w:pPr>
        <w:rPr>
          <w:rFonts w:eastAsia="Malgun Gothic"/>
          <w:i/>
          <w:iCs/>
          <w:sz w:val="20"/>
          <w:szCs w:val="20"/>
          <w:lang w:eastAsia="ko-KR"/>
        </w:rPr>
      </w:pPr>
      <w:r w:rsidRPr="00CC1A7D">
        <w:rPr>
          <w:b/>
          <w:bCs/>
          <w:i/>
          <w:iCs/>
          <w:sz w:val="20"/>
          <w:szCs w:val="20"/>
        </w:rPr>
        <w:t xml:space="preserve">Proposal# </w:t>
      </w:r>
      <w:r w:rsidRPr="00CC1A7D">
        <w:rPr>
          <w:b/>
          <w:bCs/>
          <w:i/>
          <w:iCs/>
          <w:sz w:val="20"/>
          <w:szCs w:val="20"/>
        </w:rPr>
        <w:t>5</w:t>
      </w:r>
      <w:r w:rsidRPr="00CC1A7D">
        <w:rPr>
          <w:b/>
          <w:bCs/>
          <w:i/>
          <w:iCs/>
          <w:sz w:val="20"/>
          <w:szCs w:val="20"/>
        </w:rPr>
        <w:t>:</w:t>
      </w:r>
      <w:r w:rsidRPr="00CC1A7D">
        <w:rPr>
          <w:i/>
          <w:iCs/>
          <w:sz w:val="20"/>
          <w:szCs w:val="20"/>
        </w:rPr>
        <w:t xml:space="preserve"> </w:t>
      </w:r>
      <w:r w:rsidRPr="00CC1A7D">
        <w:rPr>
          <w:i/>
          <w:iCs/>
          <w:sz w:val="20"/>
          <w:szCs w:val="20"/>
        </w:rPr>
        <w:t xml:space="preserve">For CA_12A-n29A and CA_n28A-n67A, no change on the REFSENS is expected and </w:t>
      </w:r>
      <w:r w:rsidRPr="00CC1A7D">
        <w:rPr>
          <w:rFonts w:eastAsia="Malgun Gothic"/>
          <w:i/>
          <w:iCs/>
          <w:sz w:val="20"/>
          <w:szCs w:val="20"/>
          <w:lang w:eastAsia="ko-KR"/>
        </w:rPr>
        <w:t>the single-carrier REFSENS values apply for the two carriers</w:t>
      </w:r>
      <w:r w:rsidRPr="00CC1A7D">
        <w:rPr>
          <w:rFonts w:eastAsia="Malgun Gothic"/>
          <w:i/>
          <w:iCs/>
          <w:sz w:val="20"/>
          <w:szCs w:val="20"/>
          <w:lang w:eastAsia="ko-KR"/>
        </w:rPr>
        <w:t xml:space="preserve"> </w:t>
      </w:r>
      <w:r w:rsidRPr="00CC1A7D">
        <w:rPr>
          <w:rFonts w:eastAsia="Malgun Gothic"/>
          <w:i/>
          <w:iCs/>
          <w:sz w:val="20"/>
          <w:szCs w:val="20"/>
          <w:lang w:eastAsia="ko-KR"/>
        </w:rPr>
        <w:t>as it is the case for the legacy inter-band and intra-band contiguous CA requirements</w:t>
      </w:r>
      <w:r w:rsidRPr="00CC1A7D">
        <w:rPr>
          <w:rFonts w:eastAsia="Malgun Gothic"/>
          <w:i/>
          <w:iCs/>
          <w:sz w:val="20"/>
          <w:szCs w:val="20"/>
          <w:lang w:eastAsia="ko-KR"/>
        </w:rPr>
        <w:t>.</w:t>
      </w:r>
    </w:p>
    <w:p w14:paraId="7E909C8A" w14:textId="77777777" w:rsidR="00CC1A7D" w:rsidRDefault="00CC1A7D" w:rsidP="00CC1A7D">
      <w:pPr>
        <w:rPr>
          <w:rFonts w:eastAsia="Malgun Gothic"/>
          <w:sz w:val="20"/>
          <w:szCs w:val="20"/>
          <w:lang w:eastAsia="ko-KR"/>
        </w:rPr>
      </w:pPr>
    </w:p>
    <w:p w14:paraId="6D0EEA33" w14:textId="22C87819" w:rsidR="00CC1A7D" w:rsidRPr="009A3D1D" w:rsidRDefault="00CC1A7D" w:rsidP="00CC1A7D">
      <w:pPr>
        <w:rPr>
          <w:rFonts w:eastAsia="Malgun Gothic"/>
          <w:sz w:val="20"/>
          <w:szCs w:val="20"/>
          <w:lang w:eastAsia="ko-KR"/>
        </w:rPr>
      </w:pPr>
      <w:r>
        <w:rPr>
          <w:rFonts w:eastAsia="Malgun Gothic"/>
          <w:sz w:val="20"/>
          <w:szCs w:val="20"/>
          <w:lang w:eastAsia="ko-KR"/>
        </w:rPr>
        <w:t xml:space="preserve">However, </w:t>
      </w:r>
      <w:r w:rsidR="009A3D1D">
        <w:rPr>
          <w:rFonts w:eastAsia="Malgun Gothic"/>
          <w:sz w:val="20"/>
          <w:szCs w:val="20"/>
          <w:lang w:eastAsia="ko-KR"/>
        </w:rPr>
        <w:t xml:space="preserve">for CA_n28F-n67A, depending on the outcome of the feasibility study of </w:t>
      </w:r>
      <w:r w:rsidR="009A3D1D" w:rsidRPr="009A3D1D">
        <w:rPr>
          <w:sz w:val="18"/>
          <w:szCs w:val="18"/>
          <w:lang w:eastAsia="ja-JP"/>
        </w:rPr>
        <w:t>UE Rx filter for n28 DL+ n67</w:t>
      </w:r>
      <w:r w:rsidR="009A3D1D">
        <w:rPr>
          <w:sz w:val="18"/>
          <w:szCs w:val="18"/>
          <w:lang w:eastAsia="ja-JP"/>
        </w:rPr>
        <w:t xml:space="preserve"> as highlighted. In previous meeting’s WF (whether </w:t>
      </w:r>
      <w:r w:rsidR="009A3D1D" w:rsidRPr="009A3D1D">
        <w:rPr>
          <w:sz w:val="18"/>
          <w:szCs w:val="18"/>
          <w:lang w:eastAsia="ja-JP"/>
        </w:rPr>
        <w:t xml:space="preserve">one full band filter (738-803 MHz) </w:t>
      </w:r>
      <w:r w:rsidR="009A3D1D">
        <w:rPr>
          <w:sz w:val="18"/>
          <w:szCs w:val="18"/>
          <w:lang w:eastAsia="ja-JP"/>
        </w:rPr>
        <w:t xml:space="preserve"> can be used or the lower portion of the n28 can be used</w:t>
      </w:r>
      <w:r w:rsidR="009A3D1D" w:rsidRPr="009A3D1D">
        <w:rPr>
          <w:sz w:val="18"/>
          <w:szCs w:val="18"/>
          <w:lang w:eastAsia="ja-JP"/>
        </w:rPr>
        <w:t xml:space="preserve"> (738-788 MHz)</w:t>
      </w:r>
      <w:r w:rsidR="009A3D1D">
        <w:rPr>
          <w:sz w:val="18"/>
          <w:szCs w:val="18"/>
          <w:lang w:eastAsia="ja-JP"/>
        </w:rPr>
        <w:t xml:space="preserve">), the combined filter could exhibit higher insertion losses than the single-band filter to achieve the required selectivity. If the combined filter has higher losses, therefor RAB4 should consider introducing  </w:t>
      </w:r>
      <w:r w:rsidR="009A3D1D" w:rsidRPr="00787FE4">
        <w:rPr>
          <w:rFonts w:eastAsiaTheme="minorEastAsia"/>
          <w:sz w:val="20"/>
          <w:szCs w:val="20"/>
          <w:lang w:eastAsia="zh-CN"/>
        </w:rPr>
        <w:t>ΔR</w:t>
      </w:r>
      <w:r w:rsidR="009A3D1D" w:rsidRPr="00787FE4">
        <w:rPr>
          <w:rFonts w:eastAsiaTheme="minorEastAsia"/>
          <w:sz w:val="20"/>
          <w:szCs w:val="20"/>
          <w:vertAlign w:val="subscript"/>
          <w:lang w:eastAsia="zh-CN"/>
        </w:rPr>
        <w:t>IB,c</w:t>
      </w:r>
      <w:r w:rsidR="009A3D1D" w:rsidRPr="00787FE4">
        <w:rPr>
          <w:rFonts w:eastAsiaTheme="minorEastAsia"/>
          <w:sz w:val="20"/>
          <w:szCs w:val="20"/>
          <w:lang w:eastAsia="zh-CN"/>
        </w:rPr>
        <w:t xml:space="preserve"> </w:t>
      </w:r>
      <w:r w:rsidR="009A3D1D">
        <w:rPr>
          <w:sz w:val="18"/>
          <w:szCs w:val="18"/>
          <w:lang w:eastAsia="ja-JP"/>
        </w:rPr>
        <w:t>values for Rel-20 low band CA via switching for CA_n28F-n67A.</w:t>
      </w:r>
    </w:p>
    <w:p w14:paraId="7DD1DC1F" w14:textId="77777777" w:rsidR="00CC1A7D" w:rsidRDefault="00CC1A7D" w:rsidP="00CC1A7D">
      <w:pPr>
        <w:rPr>
          <w:rFonts w:eastAsia="Malgun Gothic"/>
          <w:sz w:val="20"/>
          <w:szCs w:val="20"/>
          <w:lang w:eastAsia="ko-KR"/>
        </w:rPr>
      </w:pPr>
    </w:p>
    <w:p w14:paraId="0A3A7BD7" w14:textId="1596BF07" w:rsidR="009A3D1D" w:rsidRDefault="009A3D1D" w:rsidP="00CC1A7D">
      <w:pPr>
        <w:rPr>
          <w:rFonts w:eastAsia="Malgun Gothic"/>
          <w:i/>
          <w:iCs/>
          <w:sz w:val="20"/>
          <w:szCs w:val="20"/>
          <w:lang w:eastAsia="ko-KR"/>
        </w:rPr>
      </w:pPr>
      <w:r w:rsidRPr="00CC1A7D">
        <w:rPr>
          <w:b/>
          <w:bCs/>
          <w:i/>
          <w:iCs/>
          <w:sz w:val="20"/>
          <w:szCs w:val="20"/>
        </w:rPr>
        <w:t xml:space="preserve">Proposal# </w:t>
      </w:r>
      <w:r>
        <w:rPr>
          <w:b/>
          <w:bCs/>
          <w:i/>
          <w:iCs/>
          <w:sz w:val="20"/>
          <w:szCs w:val="20"/>
        </w:rPr>
        <w:t>6</w:t>
      </w:r>
      <w:r w:rsidRPr="00CC1A7D">
        <w:rPr>
          <w:b/>
          <w:bCs/>
          <w:i/>
          <w:iCs/>
          <w:sz w:val="20"/>
          <w:szCs w:val="20"/>
        </w:rPr>
        <w:t>:</w:t>
      </w:r>
      <w:r w:rsidRPr="00CC1A7D">
        <w:rPr>
          <w:i/>
          <w:iCs/>
          <w:sz w:val="20"/>
          <w:szCs w:val="20"/>
        </w:rPr>
        <w:t xml:space="preserve"> For CA_</w:t>
      </w:r>
      <w:r>
        <w:rPr>
          <w:i/>
          <w:iCs/>
          <w:sz w:val="20"/>
          <w:szCs w:val="20"/>
        </w:rPr>
        <w:t>28F</w:t>
      </w:r>
      <w:r w:rsidRPr="00CC1A7D">
        <w:rPr>
          <w:i/>
          <w:iCs/>
          <w:sz w:val="20"/>
          <w:szCs w:val="20"/>
        </w:rPr>
        <w:t>-n</w:t>
      </w:r>
      <w:r>
        <w:rPr>
          <w:i/>
          <w:iCs/>
          <w:sz w:val="20"/>
          <w:szCs w:val="20"/>
        </w:rPr>
        <w:t>67</w:t>
      </w:r>
      <w:r w:rsidRPr="00CC1A7D">
        <w:rPr>
          <w:i/>
          <w:iCs/>
          <w:sz w:val="20"/>
          <w:szCs w:val="20"/>
        </w:rPr>
        <w:t>A</w:t>
      </w:r>
      <w:r>
        <w:rPr>
          <w:i/>
          <w:iCs/>
          <w:sz w:val="20"/>
          <w:szCs w:val="20"/>
        </w:rPr>
        <w:t xml:space="preserve">, RAN4 could consider specifying </w:t>
      </w:r>
      <w:r w:rsidRPr="009A3D1D">
        <w:rPr>
          <w:rFonts w:eastAsiaTheme="minorEastAsia"/>
          <w:i/>
          <w:iCs/>
          <w:sz w:val="20"/>
          <w:szCs w:val="20"/>
          <w:lang w:eastAsia="zh-CN"/>
        </w:rPr>
        <w:t>ΔR</w:t>
      </w:r>
      <w:r w:rsidRPr="009A3D1D">
        <w:rPr>
          <w:rFonts w:eastAsiaTheme="minorEastAsia"/>
          <w:i/>
          <w:iCs/>
          <w:sz w:val="20"/>
          <w:szCs w:val="20"/>
          <w:vertAlign w:val="subscript"/>
          <w:lang w:eastAsia="zh-CN"/>
        </w:rPr>
        <w:t>IB,c</w:t>
      </w:r>
      <w:r w:rsidRPr="00787FE4">
        <w:rPr>
          <w:rFonts w:eastAsiaTheme="minorEastAsia"/>
          <w:sz w:val="20"/>
          <w:szCs w:val="20"/>
          <w:lang w:eastAsia="zh-CN"/>
        </w:rPr>
        <w:t xml:space="preserve"> </w:t>
      </w:r>
      <w:r>
        <w:rPr>
          <w:i/>
          <w:iCs/>
          <w:sz w:val="20"/>
          <w:szCs w:val="20"/>
        </w:rPr>
        <w:t xml:space="preserve">to accommodate potential higher insertion losses for the combined filter relative to the single-band filters, depending on the outcome of the feasibility study of the combined n28DL + n67 filter. </w:t>
      </w:r>
      <w:r w:rsidRPr="00CC1A7D">
        <w:rPr>
          <w:i/>
          <w:iCs/>
          <w:sz w:val="20"/>
          <w:szCs w:val="20"/>
        </w:rPr>
        <w:t xml:space="preserve"> </w:t>
      </w:r>
    </w:p>
    <w:p w14:paraId="64AFF876" w14:textId="77777777" w:rsidR="009A3D1D" w:rsidRDefault="009A3D1D" w:rsidP="00CC1A7D">
      <w:pPr>
        <w:rPr>
          <w:rFonts w:eastAsia="Malgun Gothic"/>
          <w:i/>
          <w:iCs/>
          <w:sz w:val="20"/>
          <w:szCs w:val="20"/>
          <w:lang w:eastAsia="ko-KR"/>
        </w:rPr>
      </w:pPr>
    </w:p>
    <w:p w14:paraId="22685813" w14:textId="77777777" w:rsidR="009A3D1D" w:rsidRDefault="009A3D1D" w:rsidP="00CC1A7D">
      <w:pPr>
        <w:jc w:val="both"/>
        <w:rPr>
          <w:rFonts w:eastAsia="Malgun Gothic"/>
          <w:sz w:val="20"/>
          <w:szCs w:val="20"/>
          <w:lang w:eastAsia="ko-KR"/>
        </w:rPr>
      </w:pPr>
      <w:r>
        <w:rPr>
          <w:rFonts w:eastAsia="Malgun Gothic"/>
          <w:sz w:val="20"/>
          <w:szCs w:val="20"/>
          <w:lang w:eastAsia="ko-KR"/>
        </w:rPr>
        <w:t>We can apply the same assumptions highlighted above for the he ACS.</w:t>
      </w:r>
    </w:p>
    <w:p w14:paraId="153C0248" w14:textId="392B21FC" w:rsidR="00C94848" w:rsidRDefault="00C94848" w:rsidP="00C94848">
      <w:pPr>
        <w:pStyle w:val="Observation"/>
        <w:jc w:val="center"/>
        <w:rPr>
          <w:i w:val="0"/>
          <w:iCs/>
          <w:sz w:val="20"/>
          <w:szCs w:val="20"/>
        </w:rPr>
      </w:pPr>
    </w:p>
    <w:p w14:paraId="4B1FBE9B" w14:textId="0F9E2B7B" w:rsidR="00432835" w:rsidRDefault="00512566" w:rsidP="00432835">
      <w:pPr>
        <w:pStyle w:val="ListParagraph"/>
        <w:numPr>
          <w:ilvl w:val="1"/>
          <w:numId w:val="11"/>
        </w:numPr>
        <w:jc w:val="both"/>
        <w:rPr>
          <w:b/>
          <w:bCs/>
          <w:sz w:val="22"/>
          <w:szCs w:val="22"/>
        </w:rPr>
      </w:pPr>
      <w:r>
        <w:rPr>
          <w:b/>
          <w:bCs/>
          <w:sz w:val="22"/>
          <w:szCs w:val="22"/>
        </w:rPr>
        <w:t>UE Capability</w:t>
      </w:r>
    </w:p>
    <w:p w14:paraId="132D5D9A" w14:textId="7670780D" w:rsidR="00D91B7B" w:rsidRDefault="00D91B7B" w:rsidP="00D91B7B">
      <w:pPr>
        <w:pStyle w:val="BodyText"/>
        <w:rPr>
          <w:lang w:val="en-US" w:eastAsia="ko-KR"/>
        </w:rPr>
      </w:pPr>
      <w:r>
        <w:rPr>
          <w:lang w:val="en-US" w:eastAsia="ko-KR"/>
        </w:rPr>
        <w:t>For UE capability, a new capability can be created based on the already defined Rel-19 capability as shown in the table below.</w:t>
      </w:r>
    </w:p>
    <w:p w14:paraId="15C8B701" w14:textId="7F993791" w:rsidR="00D91B7B" w:rsidRDefault="00D91B7B" w:rsidP="00D91B7B">
      <w:pPr>
        <w:spacing w:before="120" w:after="120"/>
        <w:rPr>
          <w:rFonts w:cs="Arial"/>
          <w:szCs w:val="18"/>
        </w:rPr>
      </w:pPr>
      <w:r w:rsidRPr="00D91B7B">
        <w:rPr>
          <w:rFonts w:eastAsia="DengXian" w:hint="eastAsia"/>
          <w:b/>
          <w:bCs/>
          <w:i/>
          <w:iCs/>
          <w:sz w:val="20"/>
        </w:rPr>
        <w:t xml:space="preserve">Proposal </w:t>
      </w:r>
      <w:r>
        <w:rPr>
          <w:rFonts w:eastAsia="DengXian"/>
          <w:b/>
          <w:bCs/>
          <w:i/>
          <w:iCs/>
          <w:sz w:val="20"/>
        </w:rPr>
        <w:t>10:</w:t>
      </w:r>
      <w:r w:rsidRPr="00D91B7B">
        <w:rPr>
          <w:rFonts w:eastAsia="DengXian" w:hint="eastAsia"/>
          <w:b/>
          <w:bCs/>
          <w:i/>
          <w:iCs/>
          <w:sz w:val="20"/>
        </w:rPr>
        <w:t xml:space="preserve"> </w:t>
      </w:r>
      <w:r w:rsidRPr="00D91B7B">
        <w:rPr>
          <w:rFonts w:eastAsia="DengXian"/>
          <w:i/>
          <w:iCs/>
          <w:sz w:val="20"/>
        </w:rPr>
        <w:t xml:space="preserve">We suggest defining a </w:t>
      </w:r>
      <w:proofErr w:type="spellStart"/>
      <w:r w:rsidRPr="00D91B7B">
        <w:rPr>
          <w:rFonts w:eastAsia="DengXian"/>
          <w:i/>
          <w:iCs/>
          <w:sz w:val="20"/>
        </w:rPr>
        <w:t>a</w:t>
      </w:r>
      <w:proofErr w:type="spellEnd"/>
      <w:r w:rsidRPr="00D91B7B">
        <w:rPr>
          <w:rFonts w:eastAsia="DengXian"/>
          <w:i/>
          <w:iCs/>
          <w:sz w:val="20"/>
        </w:rPr>
        <w:t xml:space="preserve"> new capability based on the Rel-19 capability as shown in the table below:</w:t>
      </w:r>
      <w:r>
        <w:rPr>
          <w:rFonts w:cs="Arial" w:hint="eastAsia"/>
          <w:sz w:val="20"/>
        </w:rPr>
        <w:t xml:space="preserve"> </w:t>
      </w:r>
    </w:p>
    <w:p w14:paraId="79A81EE6" w14:textId="28242A60" w:rsidR="00D91B7B" w:rsidRPr="00D91B7B" w:rsidRDefault="00D91B7B" w:rsidP="00D91B7B">
      <w:pPr>
        <w:spacing w:after="180"/>
        <w:jc w:val="both"/>
        <w:rPr>
          <w:b/>
          <w:bCs/>
          <w:sz w:val="16"/>
          <w:szCs w:val="16"/>
        </w:rPr>
      </w:pPr>
      <w:r w:rsidRPr="00D91B7B">
        <w:rPr>
          <w:b/>
          <w:bCs/>
          <w:sz w:val="16"/>
          <w:szCs w:val="16"/>
        </w:rPr>
        <w:t xml:space="preserve">55 </w:t>
      </w:r>
      <w:r w:rsidRPr="00D91B7B">
        <w:rPr>
          <w:rFonts w:eastAsia="Batang"/>
          <w:b/>
          <w:bCs/>
          <w:sz w:val="16"/>
          <w:szCs w:val="16"/>
          <w:lang w:eastAsia="ko-KR"/>
        </w:rPr>
        <w:t>NR_LBCA_S</w:t>
      </w:r>
      <w:r w:rsidRPr="00D91B7B">
        <w:rPr>
          <w:rFonts w:eastAsiaTheme="minorEastAsia"/>
          <w:b/>
          <w:bCs/>
          <w:sz w:val="16"/>
          <w:szCs w:val="16"/>
          <w:lang w:eastAsia="zh-CN"/>
        </w:rPr>
        <w:t>W</w:t>
      </w:r>
      <w:bookmarkStart w:id="1" w:name="OLE_LINK2"/>
    </w:p>
    <w:tbl>
      <w:tblPr>
        <w:tblStyle w:val="TableGrid"/>
        <w:tblW w:w="10620" w:type="dxa"/>
        <w:tblInd w:w="-455" w:type="dxa"/>
        <w:tblLayout w:type="fixed"/>
        <w:tblLook w:val="04A0" w:firstRow="1" w:lastRow="0" w:firstColumn="1" w:lastColumn="0" w:noHBand="0" w:noVBand="1"/>
      </w:tblPr>
      <w:tblGrid>
        <w:gridCol w:w="450"/>
        <w:gridCol w:w="450"/>
        <w:gridCol w:w="810"/>
        <w:gridCol w:w="2250"/>
        <w:gridCol w:w="540"/>
        <w:gridCol w:w="540"/>
        <w:gridCol w:w="630"/>
        <w:gridCol w:w="720"/>
        <w:gridCol w:w="1080"/>
        <w:gridCol w:w="540"/>
        <w:gridCol w:w="630"/>
        <w:gridCol w:w="810"/>
        <w:gridCol w:w="450"/>
        <w:gridCol w:w="720"/>
      </w:tblGrid>
      <w:tr w:rsidR="00D91B7B" w14:paraId="2980F656" w14:textId="77777777" w:rsidTr="00D91B7B">
        <w:tc>
          <w:tcPr>
            <w:tcW w:w="450" w:type="dxa"/>
          </w:tcPr>
          <w:bookmarkEnd w:id="1"/>
          <w:p w14:paraId="56FAB949" w14:textId="31460515" w:rsidR="00D91B7B" w:rsidRPr="00D91B7B" w:rsidRDefault="00D91B7B" w:rsidP="00D91B7B">
            <w:pPr>
              <w:spacing w:after="180"/>
              <w:jc w:val="both"/>
              <w:rPr>
                <w:b/>
                <w:sz w:val="10"/>
                <w:szCs w:val="10"/>
              </w:rPr>
            </w:pPr>
            <w:r w:rsidRPr="00D91B7B">
              <w:rPr>
                <w:b/>
                <w:sz w:val="10"/>
                <w:szCs w:val="10"/>
              </w:rPr>
              <w:t>Features</w:t>
            </w:r>
          </w:p>
        </w:tc>
        <w:tc>
          <w:tcPr>
            <w:tcW w:w="450" w:type="dxa"/>
          </w:tcPr>
          <w:p w14:paraId="6BA30C3E" w14:textId="7B71A4B0" w:rsidR="00D91B7B" w:rsidRPr="00D91B7B" w:rsidRDefault="00D91B7B" w:rsidP="00D91B7B">
            <w:pPr>
              <w:spacing w:after="180"/>
              <w:jc w:val="both"/>
              <w:rPr>
                <w:b/>
                <w:sz w:val="10"/>
                <w:szCs w:val="10"/>
              </w:rPr>
            </w:pPr>
            <w:r w:rsidRPr="00D91B7B">
              <w:rPr>
                <w:b/>
                <w:sz w:val="10"/>
                <w:szCs w:val="10"/>
              </w:rPr>
              <w:t>Index</w:t>
            </w:r>
          </w:p>
        </w:tc>
        <w:tc>
          <w:tcPr>
            <w:tcW w:w="810" w:type="dxa"/>
          </w:tcPr>
          <w:p w14:paraId="6919A7D9" w14:textId="51C7F590" w:rsidR="00D91B7B" w:rsidRPr="00D91B7B" w:rsidRDefault="00D91B7B" w:rsidP="00D91B7B">
            <w:pPr>
              <w:spacing w:after="180"/>
              <w:jc w:val="both"/>
              <w:rPr>
                <w:b/>
                <w:sz w:val="10"/>
                <w:szCs w:val="10"/>
              </w:rPr>
            </w:pPr>
            <w:r w:rsidRPr="00D91B7B">
              <w:rPr>
                <w:b/>
                <w:sz w:val="10"/>
                <w:szCs w:val="10"/>
              </w:rPr>
              <w:t>Feature group</w:t>
            </w:r>
          </w:p>
        </w:tc>
        <w:tc>
          <w:tcPr>
            <w:tcW w:w="2250" w:type="dxa"/>
          </w:tcPr>
          <w:p w14:paraId="7F24784A" w14:textId="77777777" w:rsidR="00D91B7B" w:rsidRPr="00D91B7B" w:rsidRDefault="00D91B7B" w:rsidP="00D91B7B">
            <w:pPr>
              <w:keepNext/>
              <w:keepLines/>
              <w:overflowPunct w:val="0"/>
              <w:jc w:val="center"/>
              <w:textAlignment w:val="baseline"/>
              <w:rPr>
                <w:b/>
                <w:sz w:val="10"/>
                <w:szCs w:val="10"/>
              </w:rPr>
            </w:pPr>
            <w:r w:rsidRPr="00D91B7B">
              <w:rPr>
                <w:b/>
                <w:sz w:val="10"/>
                <w:szCs w:val="10"/>
              </w:rPr>
              <w:t>Components</w:t>
            </w:r>
          </w:p>
          <w:p w14:paraId="18491D4E" w14:textId="77777777" w:rsidR="00D91B7B" w:rsidRPr="00D91B7B" w:rsidRDefault="00D91B7B" w:rsidP="00D91B7B">
            <w:pPr>
              <w:spacing w:after="180"/>
              <w:jc w:val="both"/>
              <w:rPr>
                <w:b/>
                <w:sz w:val="10"/>
                <w:szCs w:val="10"/>
              </w:rPr>
            </w:pPr>
          </w:p>
        </w:tc>
        <w:tc>
          <w:tcPr>
            <w:tcW w:w="540" w:type="dxa"/>
          </w:tcPr>
          <w:p w14:paraId="47F5FB46" w14:textId="3527AD10" w:rsidR="00D91B7B" w:rsidRPr="00D91B7B" w:rsidRDefault="00D91B7B" w:rsidP="00D91B7B">
            <w:pPr>
              <w:spacing w:after="180"/>
              <w:jc w:val="both"/>
              <w:rPr>
                <w:b/>
                <w:sz w:val="10"/>
                <w:szCs w:val="10"/>
              </w:rPr>
            </w:pPr>
            <w:r w:rsidRPr="00D91B7B">
              <w:rPr>
                <w:b/>
                <w:sz w:val="10"/>
                <w:szCs w:val="10"/>
              </w:rPr>
              <w:t>Prerequisite feature groups</w:t>
            </w:r>
          </w:p>
        </w:tc>
        <w:tc>
          <w:tcPr>
            <w:tcW w:w="540" w:type="dxa"/>
          </w:tcPr>
          <w:p w14:paraId="42B58046" w14:textId="4E271428" w:rsidR="00D91B7B" w:rsidRPr="00D91B7B" w:rsidRDefault="00D91B7B" w:rsidP="00D91B7B">
            <w:pPr>
              <w:spacing w:after="180"/>
              <w:jc w:val="both"/>
              <w:rPr>
                <w:b/>
                <w:sz w:val="10"/>
                <w:szCs w:val="10"/>
              </w:rPr>
            </w:pPr>
            <w:r w:rsidRPr="00D91B7B">
              <w:rPr>
                <w:b/>
                <w:sz w:val="10"/>
                <w:szCs w:val="10"/>
              </w:rPr>
              <w:t>Need for the gNB to know if the feature is supported</w:t>
            </w:r>
          </w:p>
        </w:tc>
        <w:tc>
          <w:tcPr>
            <w:tcW w:w="630" w:type="dxa"/>
          </w:tcPr>
          <w:p w14:paraId="4806E116" w14:textId="4C3D1819" w:rsidR="00D91B7B" w:rsidRPr="00D91B7B" w:rsidRDefault="00D91B7B" w:rsidP="00D91B7B">
            <w:pPr>
              <w:spacing w:after="180"/>
              <w:jc w:val="both"/>
              <w:rPr>
                <w:b/>
                <w:sz w:val="10"/>
                <w:szCs w:val="10"/>
              </w:rPr>
            </w:pPr>
            <w:r w:rsidRPr="00D91B7B">
              <w:rPr>
                <w:rFonts w:eastAsia="Gulim"/>
                <w:b/>
                <w:sz w:val="10"/>
                <w:szCs w:val="10"/>
              </w:rPr>
              <w:t xml:space="preserve">Applicable to </w:t>
            </w:r>
            <w:r w:rsidRPr="00D91B7B">
              <w:rPr>
                <w:b/>
                <w:sz w:val="10"/>
                <w:szCs w:val="10"/>
              </w:rPr>
              <w:t xml:space="preserve">the capability </w:t>
            </w:r>
            <w:proofErr w:type="spellStart"/>
            <w:r w:rsidRPr="00D91B7B">
              <w:rPr>
                <w:b/>
                <w:sz w:val="10"/>
                <w:szCs w:val="10"/>
              </w:rPr>
              <w:t>signalling</w:t>
            </w:r>
            <w:proofErr w:type="spellEnd"/>
            <w:r w:rsidRPr="00D91B7B">
              <w:rPr>
                <w:b/>
                <w:sz w:val="10"/>
                <w:szCs w:val="10"/>
              </w:rPr>
              <w:t xml:space="preserve"> exchange between UEs (V2X WI only)”.</w:t>
            </w:r>
          </w:p>
        </w:tc>
        <w:tc>
          <w:tcPr>
            <w:tcW w:w="720" w:type="dxa"/>
          </w:tcPr>
          <w:p w14:paraId="4AF5D2CC" w14:textId="5ED2618E" w:rsidR="00D91B7B" w:rsidRPr="00D91B7B" w:rsidRDefault="00D91B7B" w:rsidP="00D91B7B">
            <w:pPr>
              <w:spacing w:after="180"/>
              <w:jc w:val="both"/>
              <w:rPr>
                <w:b/>
                <w:sz w:val="10"/>
                <w:szCs w:val="10"/>
              </w:rPr>
            </w:pPr>
            <w:r w:rsidRPr="00D91B7B">
              <w:rPr>
                <w:b/>
                <w:sz w:val="10"/>
                <w:szCs w:val="10"/>
              </w:rPr>
              <w:t>Consequence if the feature is not supported by the UE</w:t>
            </w:r>
          </w:p>
        </w:tc>
        <w:tc>
          <w:tcPr>
            <w:tcW w:w="1080" w:type="dxa"/>
          </w:tcPr>
          <w:p w14:paraId="47F562B2" w14:textId="77777777" w:rsidR="00D91B7B" w:rsidRPr="00D91B7B" w:rsidRDefault="00D91B7B" w:rsidP="00D91B7B">
            <w:pPr>
              <w:keepNext/>
              <w:keepLines/>
              <w:rPr>
                <w:b/>
                <w:sz w:val="10"/>
                <w:szCs w:val="10"/>
              </w:rPr>
            </w:pPr>
            <w:r w:rsidRPr="00D91B7B">
              <w:rPr>
                <w:b/>
                <w:sz w:val="10"/>
                <w:szCs w:val="10"/>
              </w:rPr>
              <w:t>Type</w:t>
            </w:r>
          </w:p>
          <w:p w14:paraId="53A4B2BA" w14:textId="2BD825E6" w:rsidR="00D91B7B" w:rsidRPr="00D91B7B" w:rsidRDefault="00D91B7B" w:rsidP="00D91B7B">
            <w:pPr>
              <w:spacing w:after="180"/>
              <w:jc w:val="both"/>
              <w:rPr>
                <w:b/>
                <w:sz w:val="10"/>
                <w:szCs w:val="10"/>
              </w:rPr>
            </w:pPr>
            <w:r w:rsidRPr="00D91B7B">
              <w:rPr>
                <w:b/>
                <w:sz w:val="10"/>
                <w:szCs w:val="10"/>
              </w:rPr>
              <w:t>(the ‘type’ definition from UE features should be based on the granularity of 1) Per UE or 2) Per Band or 3) Per BC or 4) Per FS or 5) Per FSPC)</w:t>
            </w:r>
          </w:p>
        </w:tc>
        <w:tc>
          <w:tcPr>
            <w:tcW w:w="540" w:type="dxa"/>
          </w:tcPr>
          <w:p w14:paraId="70696282" w14:textId="1E32BD3A" w:rsidR="00D91B7B" w:rsidRPr="00D91B7B" w:rsidRDefault="00D91B7B" w:rsidP="00D91B7B">
            <w:pPr>
              <w:spacing w:after="180"/>
              <w:jc w:val="both"/>
              <w:rPr>
                <w:b/>
                <w:sz w:val="10"/>
                <w:szCs w:val="10"/>
              </w:rPr>
            </w:pPr>
            <w:r w:rsidRPr="00D91B7B">
              <w:rPr>
                <w:b/>
                <w:sz w:val="10"/>
                <w:szCs w:val="10"/>
              </w:rPr>
              <w:t>Need of FDD/TDD differentiation</w:t>
            </w:r>
          </w:p>
        </w:tc>
        <w:tc>
          <w:tcPr>
            <w:tcW w:w="630" w:type="dxa"/>
          </w:tcPr>
          <w:p w14:paraId="15F5065F" w14:textId="1B92174A" w:rsidR="00D91B7B" w:rsidRPr="00D91B7B" w:rsidRDefault="00D91B7B" w:rsidP="00D91B7B">
            <w:pPr>
              <w:spacing w:after="180"/>
              <w:jc w:val="both"/>
              <w:rPr>
                <w:b/>
                <w:sz w:val="10"/>
                <w:szCs w:val="10"/>
              </w:rPr>
            </w:pPr>
            <w:r w:rsidRPr="00D91B7B">
              <w:rPr>
                <w:b/>
                <w:sz w:val="10"/>
                <w:szCs w:val="10"/>
              </w:rPr>
              <w:t>Need of FR1/FR2 differentiation</w:t>
            </w:r>
          </w:p>
        </w:tc>
        <w:tc>
          <w:tcPr>
            <w:tcW w:w="810" w:type="dxa"/>
          </w:tcPr>
          <w:p w14:paraId="740228A0" w14:textId="4E9434B8" w:rsidR="00D91B7B" w:rsidRPr="00D91B7B" w:rsidRDefault="00D91B7B" w:rsidP="00D91B7B">
            <w:pPr>
              <w:spacing w:after="180"/>
              <w:jc w:val="both"/>
              <w:rPr>
                <w:b/>
                <w:sz w:val="10"/>
                <w:szCs w:val="10"/>
              </w:rPr>
            </w:pPr>
            <w:r w:rsidRPr="00D91B7B">
              <w:rPr>
                <w:b/>
                <w:sz w:val="10"/>
                <w:szCs w:val="10"/>
              </w:rPr>
              <w:t>Capability interpretation for mixture of FDD/TDD and/or FR1/FR2</w:t>
            </w:r>
          </w:p>
        </w:tc>
        <w:tc>
          <w:tcPr>
            <w:tcW w:w="450" w:type="dxa"/>
          </w:tcPr>
          <w:p w14:paraId="11DD7239" w14:textId="26B75195" w:rsidR="00D91B7B" w:rsidRPr="00D91B7B" w:rsidRDefault="00D91B7B" w:rsidP="00D91B7B">
            <w:pPr>
              <w:spacing w:after="180"/>
              <w:jc w:val="both"/>
              <w:rPr>
                <w:b/>
                <w:sz w:val="10"/>
                <w:szCs w:val="10"/>
              </w:rPr>
            </w:pPr>
            <w:r w:rsidRPr="00D91B7B">
              <w:rPr>
                <w:b/>
                <w:sz w:val="10"/>
                <w:szCs w:val="10"/>
              </w:rPr>
              <w:t>Note</w:t>
            </w:r>
          </w:p>
        </w:tc>
        <w:tc>
          <w:tcPr>
            <w:tcW w:w="720" w:type="dxa"/>
          </w:tcPr>
          <w:p w14:paraId="77739DFD" w14:textId="61C199B1" w:rsidR="00D91B7B" w:rsidRPr="00D91B7B" w:rsidRDefault="00D91B7B" w:rsidP="00D91B7B">
            <w:pPr>
              <w:spacing w:after="180"/>
              <w:jc w:val="both"/>
              <w:rPr>
                <w:b/>
                <w:sz w:val="10"/>
                <w:szCs w:val="10"/>
              </w:rPr>
            </w:pPr>
            <w:r w:rsidRPr="00D91B7B">
              <w:rPr>
                <w:b/>
                <w:sz w:val="10"/>
                <w:szCs w:val="10"/>
              </w:rPr>
              <w:t>Mandatory/Optional</w:t>
            </w:r>
          </w:p>
        </w:tc>
      </w:tr>
      <w:tr w:rsidR="00D91B7B" w14:paraId="6F90A873" w14:textId="77777777" w:rsidTr="00D91B7B">
        <w:tc>
          <w:tcPr>
            <w:tcW w:w="450" w:type="dxa"/>
          </w:tcPr>
          <w:p w14:paraId="53770BA5" w14:textId="295AD9EF" w:rsidR="00D91B7B" w:rsidRPr="00D91B7B" w:rsidRDefault="00D91B7B" w:rsidP="00D91B7B">
            <w:pPr>
              <w:spacing w:after="180"/>
              <w:jc w:val="both"/>
              <w:rPr>
                <w:sz w:val="10"/>
                <w:szCs w:val="10"/>
              </w:rPr>
            </w:pPr>
            <w:r w:rsidRPr="00D91B7B">
              <w:rPr>
                <w:rFonts w:ascii="Arial" w:hAnsi="Arial" w:cs="Arial"/>
                <w:sz w:val="10"/>
                <w:szCs w:val="10"/>
              </w:rPr>
              <w:t>5</w:t>
            </w:r>
            <w:r w:rsidRPr="00D91B7B">
              <w:rPr>
                <w:rFonts w:ascii="Arial" w:hAnsi="Arial" w:cs="Arial" w:hint="eastAsia"/>
                <w:sz w:val="10"/>
                <w:szCs w:val="10"/>
              </w:rPr>
              <w:t>5</w:t>
            </w:r>
            <w:r w:rsidRPr="00D91B7B">
              <w:rPr>
                <w:rFonts w:ascii="Arial" w:hAnsi="Arial" w:cs="Arial"/>
                <w:sz w:val="10"/>
                <w:szCs w:val="10"/>
              </w:rPr>
              <w:t>. NR_LBCA_S</w:t>
            </w:r>
            <w:r w:rsidRPr="00D91B7B">
              <w:rPr>
                <w:rFonts w:ascii="Arial" w:hAnsi="Arial" w:cs="Arial" w:hint="eastAsia"/>
                <w:sz w:val="10"/>
                <w:szCs w:val="10"/>
              </w:rPr>
              <w:t>W</w:t>
            </w:r>
          </w:p>
        </w:tc>
        <w:tc>
          <w:tcPr>
            <w:tcW w:w="450" w:type="dxa"/>
          </w:tcPr>
          <w:p w14:paraId="1906A0F2" w14:textId="4EB4E282" w:rsidR="00D91B7B" w:rsidRPr="00D91B7B" w:rsidRDefault="00D91B7B" w:rsidP="00D91B7B">
            <w:pPr>
              <w:spacing w:after="180"/>
              <w:jc w:val="both"/>
              <w:rPr>
                <w:sz w:val="10"/>
                <w:szCs w:val="10"/>
              </w:rPr>
            </w:pPr>
            <w:r w:rsidRPr="00D91B7B">
              <w:rPr>
                <w:sz w:val="10"/>
                <w:szCs w:val="10"/>
              </w:rPr>
              <w:t>55-1</w:t>
            </w:r>
          </w:p>
        </w:tc>
        <w:tc>
          <w:tcPr>
            <w:tcW w:w="810" w:type="dxa"/>
          </w:tcPr>
          <w:p w14:paraId="2E591BE3" w14:textId="34BFB127" w:rsidR="00D91B7B" w:rsidRPr="00D91B7B" w:rsidRDefault="00D91B7B" w:rsidP="00D91B7B">
            <w:pPr>
              <w:spacing w:after="180"/>
              <w:jc w:val="both"/>
              <w:rPr>
                <w:sz w:val="10"/>
                <w:szCs w:val="10"/>
              </w:rPr>
            </w:pPr>
            <w:r w:rsidRPr="00D91B7B">
              <w:rPr>
                <w:color w:val="000000"/>
                <w:sz w:val="10"/>
                <w:szCs w:val="10"/>
              </w:rPr>
              <w:t>Switching period for  switching between a LB FDD band and an SDL</w:t>
            </w:r>
            <w:r>
              <w:rPr>
                <w:color w:val="000000"/>
                <w:sz w:val="10"/>
                <w:szCs w:val="10"/>
              </w:rPr>
              <w:t>+FDD DL</w:t>
            </w:r>
          </w:p>
        </w:tc>
        <w:tc>
          <w:tcPr>
            <w:tcW w:w="2250" w:type="dxa"/>
            <w:shd w:val="clear" w:color="auto" w:fill="FFFF00"/>
          </w:tcPr>
          <w:p w14:paraId="59655A7D" w14:textId="15F7CFCD" w:rsidR="00D91B7B" w:rsidRPr="00D91B7B" w:rsidRDefault="00D91B7B" w:rsidP="00D91B7B">
            <w:pPr>
              <w:keepNext/>
              <w:keepLines/>
              <w:rPr>
                <w:color w:val="000000"/>
                <w:sz w:val="10"/>
                <w:szCs w:val="10"/>
              </w:rPr>
            </w:pPr>
            <w:r w:rsidRPr="00D91B7B">
              <w:rPr>
                <w:color w:val="000000"/>
                <w:sz w:val="10"/>
                <w:szCs w:val="10"/>
              </w:rPr>
              <w:t xml:space="preserve">UE to indicate support of </w:t>
            </w:r>
            <w:r>
              <w:rPr>
                <w:color w:val="000000"/>
                <w:sz w:val="10"/>
                <w:szCs w:val="10"/>
              </w:rPr>
              <w:t xml:space="preserve">Rel-20 </w:t>
            </w:r>
            <w:r w:rsidRPr="00D91B7B">
              <w:rPr>
                <w:color w:val="000000"/>
                <w:sz w:val="10"/>
                <w:szCs w:val="10"/>
              </w:rPr>
              <w:t>LB-LB carrier aggregation via switching between an FDD band (case 1) and SDL</w:t>
            </w:r>
            <w:r>
              <w:rPr>
                <w:color w:val="000000"/>
                <w:sz w:val="10"/>
                <w:szCs w:val="10"/>
              </w:rPr>
              <w:t>+FDD DL</w:t>
            </w:r>
            <w:r w:rsidRPr="00D91B7B">
              <w:rPr>
                <w:color w:val="000000"/>
                <w:sz w:val="10"/>
                <w:szCs w:val="10"/>
              </w:rPr>
              <w:t xml:space="preserve"> band (case </w:t>
            </w:r>
            <w:r>
              <w:rPr>
                <w:color w:val="000000"/>
                <w:sz w:val="10"/>
                <w:szCs w:val="10"/>
              </w:rPr>
              <w:t>3</w:t>
            </w:r>
            <w:r w:rsidRPr="00D91B7B">
              <w:rPr>
                <w:color w:val="000000"/>
                <w:sz w:val="10"/>
                <w:szCs w:val="10"/>
              </w:rPr>
              <w:t>):</w:t>
            </w:r>
          </w:p>
          <w:p w14:paraId="204D4FCB" w14:textId="13262075" w:rsidR="00D91B7B" w:rsidRPr="00D91B7B" w:rsidRDefault="00D91B7B" w:rsidP="00D91B7B">
            <w:pPr>
              <w:pStyle w:val="B2"/>
              <w:ind w:leftChars="-56" w:left="150"/>
              <w:rPr>
                <w:sz w:val="10"/>
                <w:szCs w:val="10"/>
              </w:rPr>
            </w:pPr>
            <w:r w:rsidRPr="00D91B7B">
              <w:rPr>
                <w:sz w:val="10"/>
                <w:szCs w:val="10"/>
              </w:rPr>
              <w:tab/>
            </w:r>
            <w:r>
              <w:rPr>
                <w:sz w:val="10"/>
                <w:szCs w:val="10"/>
              </w:rPr>
              <w:t xml:space="preserve">- </w:t>
            </w:r>
            <w:r w:rsidRPr="00D91B7B">
              <w:rPr>
                <w:sz w:val="10"/>
                <w:szCs w:val="10"/>
              </w:rPr>
              <w:t>Case 1: Tx/Rx on FDD carrier 1 and no Rx on SDL carrier 2</w:t>
            </w:r>
          </w:p>
          <w:p w14:paraId="091556F8" w14:textId="0E77DE96" w:rsidR="00D91B7B" w:rsidRDefault="00D91B7B" w:rsidP="0021675A">
            <w:pPr>
              <w:pStyle w:val="B2"/>
              <w:ind w:leftChars="-56" w:left="150"/>
              <w:rPr>
                <w:sz w:val="10"/>
                <w:szCs w:val="10"/>
              </w:rPr>
            </w:pPr>
            <w:r w:rsidRPr="00D91B7B">
              <w:rPr>
                <w:sz w:val="10"/>
                <w:szCs w:val="10"/>
              </w:rPr>
              <w:t>-</w:t>
            </w:r>
            <w:r w:rsidRPr="00D91B7B">
              <w:rPr>
                <w:sz w:val="10"/>
                <w:szCs w:val="10"/>
              </w:rPr>
              <w:tab/>
            </w:r>
            <w:r>
              <w:rPr>
                <w:sz w:val="10"/>
                <w:szCs w:val="10"/>
              </w:rPr>
              <w:t xml:space="preserve">- </w:t>
            </w:r>
            <w:r w:rsidRPr="00D91B7B">
              <w:rPr>
                <w:sz w:val="10"/>
                <w:szCs w:val="10"/>
              </w:rPr>
              <w:t xml:space="preserve">Case </w:t>
            </w:r>
            <w:r>
              <w:rPr>
                <w:sz w:val="10"/>
                <w:szCs w:val="10"/>
              </w:rPr>
              <w:t>3</w:t>
            </w:r>
            <w:r w:rsidRPr="00D91B7B">
              <w:rPr>
                <w:sz w:val="10"/>
                <w:szCs w:val="10"/>
              </w:rPr>
              <w:t>: Rx on SDL</w:t>
            </w:r>
            <w:r>
              <w:rPr>
                <w:sz w:val="10"/>
                <w:szCs w:val="10"/>
              </w:rPr>
              <w:t>+FDD DL</w:t>
            </w:r>
            <w:r w:rsidRPr="00D91B7B">
              <w:rPr>
                <w:sz w:val="10"/>
                <w:szCs w:val="10"/>
              </w:rPr>
              <w:t xml:space="preserve"> carrier 2 and no Tx/Rx on FDD carrier 1</w:t>
            </w:r>
          </w:p>
          <w:p w14:paraId="2B549228" w14:textId="77777777" w:rsidR="0021675A" w:rsidRPr="0021675A" w:rsidRDefault="0021675A" w:rsidP="0021675A">
            <w:pPr>
              <w:pStyle w:val="B2"/>
              <w:ind w:leftChars="-56" w:left="150"/>
              <w:rPr>
                <w:sz w:val="10"/>
                <w:szCs w:val="10"/>
              </w:rPr>
            </w:pPr>
          </w:p>
          <w:p w14:paraId="12B62204" w14:textId="129237EB" w:rsidR="00D91B7B" w:rsidRPr="00D91B7B" w:rsidRDefault="00D91B7B" w:rsidP="00D91B7B">
            <w:pPr>
              <w:contextualSpacing/>
              <w:rPr>
                <w:color w:val="000000"/>
                <w:sz w:val="10"/>
                <w:szCs w:val="10"/>
              </w:rPr>
            </w:pPr>
            <w:r w:rsidRPr="00D91B7B">
              <w:rPr>
                <w:i/>
                <w:color w:val="000000"/>
                <w:sz w:val="10"/>
                <w:szCs w:val="10"/>
              </w:rPr>
              <w:t>switchingPeriodForFDD-SDL</w:t>
            </w:r>
            <w:r w:rsidR="0021675A">
              <w:rPr>
                <w:i/>
                <w:color w:val="000000"/>
                <w:sz w:val="10"/>
                <w:szCs w:val="10"/>
              </w:rPr>
              <w:t xml:space="preserve">+FDD DL </w:t>
            </w:r>
            <w:r w:rsidRPr="00D91B7B">
              <w:rPr>
                <w:color w:val="000000"/>
                <w:sz w:val="10"/>
                <w:szCs w:val="10"/>
              </w:rPr>
              <w:t xml:space="preserve"> indicates the length of the switching time between {case1, case</w:t>
            </w:r>
            <w:r>
              <w:rPr>
                <w:color w:val="000000"/>
                <w:sz w:val="10"/>
                <w:szCs w:val="10"/>
              </w:rPr>
              <w:t>3</w:t>
            </w:r>
            <w:r w:rsidRPr="00D91B7B">
              <w:rPr>
                <w:color w:val="000000"/>
                <w:sz w:val="10"/>
                <w:szCs w:val="10"/>
              </w:rPr>
              <w:t>}: 35us represents 35 us of switching time, 70us represents 70us of switching time,140us represents 140us of switching time, as specified in TS 38.101-1.</w:t>
            </w:r>
          </w:p>
          <w:p w14:paraId="2B8FA13E" w14:textId="77777777" w:rsidR="00D91B7B" w:rsidRPr="00D91B7B" w:rsidRDefault="00D91B7B" w:rsidP="00D91B7B">
            <w:pPr>
              <w:spacing w:after="180"/>
              <w:jc w:val="both"/>
              <w:rPr>
                <w:sz w:val="10"/>
                <w:szCs w:val="10"/>
              </w:rPr>
            </w:pPr>
          </w:p>
        </w:tc>
        <w:tc>
          <w:tcPr>
            <w:tcW w:w="540" w:type="dxa"/>
          </w:tcPr>
          <w:p w14:paraId="40298FD4" w14:textId="1B1D7D0C" w:rsidR="00D91B7B" w:rsidRPr="00D91B7B" w:rsidRDefault="00D91B7B" w:rsidP="00D91B7B">
            <w:pPr>
              <w:spacing w:after="180"/>
              <w:jc w:val="both"/>
              <w:rPr>
                <w:sz w:val="10"/>
                <w:szCs w:val="10"/>
              </w:rPr>
            </w:pPr>
            <w:r w:rsidRPr="00D91B7B">
              <w:rPr>
                <w:sz w:val="10"/>
                <w:szCs w:val="10"/>
              </w:rPr>
              <w:t>N/A</w:t>
            </w:r>
          </w:p>
        </w:tc>
        <w:tc>
          <w:tcPr>
            <w:tcW w:w="540" w:type="dxa"/>
          </w:tcPr>
          <w:p w14:paraId="157F9CB9" w14:textId="06114410" w:rsidR="00D91B7B" w:rsidRPr="00D91B7B" w:rsidRDefault="00D91B7B" w:rsidP="00D91B7B">
            <w:pPr>
              <w:spacing w:after="180"/>
              <w:jc w:val="both"/>
              <w:rPr>
                <w:sz w:val="10"/>
                <w:szCs w:val="10"/>
              </w:rPr>
            </w:pPr>
            <w:r w:rsidRPr="00D91B7B">
              <w:rPr>
                <w:sz w:val="10"/>
                <w:szCs w:val="10"/>
              </w:rPr>
              <w:t>Yes</w:t>
            </w:r>
          </w:p>
        </w:tc>
        <w:tc>
          <w:tcPr>
            <w:tcW w:w="630" w:type="dxa"/>
          </w:tcPr>
          <w:p w14:paraId="5BAC1D7A" w14:textId="5F6CC5B8" w:rsidR="00D91B7B" w:rsidRPr="00D91B7B" w:rsidRDefault="00D91B7B" w:rsidP="00D91B7B">
            <w:pPr>
              <w:spacing w:after="180"/>
              <w:jc w:val="both"/>
              <w:rPr>
                <w:sz w:val="10"/>
                <w:szCs w:val="10"/>
              </w:rPr>
            </w:pPr>
            <w:r w:rsidRPr="00D91B7B">
              <w:rPr>
                <w:sz w:val="10"/>
                <w:szCs w:val="10"/>
              </w:rPr>
              <w:t>N/A</w:t>
            </w:r>
          </w:p>
        </w:tc>
        <w:tc>
          <w:tcPr>
            <w:tcW w:w="720" w:type="dxa"/>
          </w:tcPr>
          <w:p w14:paraId="74F3BAF7" w14:textId="6AEA0E9D" w:rsidR="00D91B7B" w:rsidRPr="00D91B7B" w:rsidRDefault="00D91B7B" w:rsidP="00D91B7B">
            <w:pPr>
              <w:spacing w:after="180"/>
              <w:jc w:val="both"/>
              <w:rPr>
                <w:sz w:val="10"/>
                <w:szCs w:val="10"/>
              </w:rPr>
            </w:pPr>
            <w:r w:rsidRPr="00D91B7B">
              <w:rPr>
                <w:color w:val="000000"/>
                <w:sz w:val="10"/>
                <w:szCs w:val="10"/>
              </w:rPr>
              <w:t>Operation of Carrier aggregation between FDD and SDL via switching is not supported.</w:t>
            </w:r>
          </w:p>
        </w:tc>
        <w:tc>
          <w:tcPr>
            <w:tcW w:w="1080" w:type="dxa"/>
          </w:tcPr>
          <w:p w14:paraId="45589A47" w14:textId="303F9705" w:rsidR="00D91B7B" w:rsidRPr="00D91B7B" w:rsidRDefault="00D91B7B" w:rsidP="00D91B7B">
            <w:pPr>
              <w:spacing w:after="180"/>
              <w:jc w:val="both"/>
              <w:rPr>
                <w:sz w:val="10"/>
                <w:szCs w:val="10"/>
              </w:rPr>
            </w:pPr>
            <w:r w:rsidRPr="00D91B7B">
              <w:rPr>
                <w:sz w:val="10"/>
                <w:szCs w:val="10"/>
              </w:rPr>
              <w:t>Per band pair per band combination</w:t>
            </w:r>
          </w:p>
        </w:tc>
        <w:tc>
          <w:tcPr>
            <w:tcW w:w="540" w:type="dxa"/>
          </w:tcPr>
          <w:p w14:paraId="73237C11" w14:textId="77777777" w:rsidR="00D91B7B" w:rsidRPr="00D91B7B" w:rsidRDefault="00D91B7B" w:rsidP="00D91B7B">
            <w:pPr>
              <w:spacing w:after="180"/>
              <w:jc w:val="both"/>
              <w:rPr>
                <w:sz w:val="10"/>
                <w:szCs w:val="10"/>
              </w:rPr>
            </w:pPr>
          </w:p>
        </w:tc>
        <w:tc>
          <w:tcPr>
            <w:tcW w:w="630" w:type="dxa"/>
          </w:tcPr>
          <w:p w14:paraId="335B960E" w14:textId="12916992" w:rsidR="00D91B7B" w:rsidRPr="00D91B7B" w:rsidRDefault="00D91B7B" w:rsidP="00D91B7B">
            <w:pPr>
              <w:spacing w:after="180"/>
              <w:jc w:val="both"/>
              <w:rPr>
                <w:sz w:val="10"/>
                <w:szCs w:val="10"/>
              </w:rPr>
            </w:pPr>
            <w:r w:rsidRPr="00D91B7B">
              <w:rPr>
                <w:sz w:val="10"/>
                <w:szCs w:val="10"/>
              </w:rPr>
              <w:t>Applicable to FR1 only</w:t>
            </w:r>
          </w:p>
        </w:tc>
        <w:tc>
          <w:tcPr>
            <w:tcW w:w="810" w:type="dxa"/>
          </w:tcPr>
          <w:p w14:paraId="5B9876EB" w14:textId="77777777" w:rsidR="00D91B7B" w:rsidRPr="00D91B7B" w:rsidRDefault="00D91B7B" w:rsidP="00D91B7B">
            <w:pPr>
              <w:spacing w:after="180"/>
              <w:jc w:val="both"/>
              <w:rPr>
                <w:sz w:val="10"/>
                <w:szCs w:val="10"/>
              </w:rPr>
            </w:pPr>
          </w:p>
        </w:tc>
        <w:tc>
          <w:tcPr>
            <w:tcW w:w="450" w:type="dxa"/>
          </w:tcPr>
          <w:p w14:paraId="0316FB6D" w14:textId="77777777" w:rsidR="00D91B7B" w:rsidRPr="00D91B7B" w:rsidRDefault="00D91B7B" w:rsidP="00D91B7B">
            <w:pPr>
              <w:spacing w:after="180"/>
              <w:jc w:val="both"/>
              <w:rPr>
                <w:sz w:val="10"/>
                <w:szCs w:val="10"/>
              </w:rPr>
            </w:pPr>
          </w:p>
        </w:tc>
        <w:tc>
          <w:tcPr>
            <w:tcW w:w="720" w:type="dxa"/>
          </w:tcPr>
          <w:p w14:paraId="23B84736" w14:textId="6F8BB5D7" w:rsidR="00D91B7B" w:rsidRPr="00D91B7B" w:rsidRDefault="00D91B7B" w:rsidP="00D91B7B">
            <w:pPr>
              <w:spacing w:after="180"/>
              <w:jc w:val="both"/>
              <w:rPr>
                <w:sz w:val="10"/>
                <w:szCs w:val="10"/>
              </w:rPr>
            </w:pPr>
            <w:r w:rsidRPr="00D91B7B">
              <w:rPr>
                <w:sz w:val="10"/>
                <w:szCs w:val="10"/>
              </w:rPr>
              <w:t xml:space="preserve">Optional with capability </w:t>
            </w:r>
            <w:proofErr w:type="spellStart"/>
            <w:r w:rsidRPr="00D91B7B">
              <w:rPr>
                <w:sz w:val="10"/>
                <w:szCs w:val="10"/>
              </w:rPr>
              <w:t>signalling</w:t>
            </w:r>
            <w:proofErr w:type="spellEnd"/>
          </w:p>
        </w:tc>
      </w:tr>
    </w:tbl>
    <w:p w14:paraId="20C049F1" w14:textId="77777777" w:rsidR="00D91B7B" w:rsidRDefault="00D91B7B" w:rsidP="00D91B7B">
      <w:pPr>
        <w:spacing w:after="180"/>
        <w:jc w:val="both"/>
        <w:rPr>
          <w:sz w:val="20"/>
          <w:szCs w:val="20"/>
        </w:rPr>
      </w:pPr>
    </w:p>
    <w:p w14:paraId="34C99636" w14:textId="079B6DE8" w:rsidR="008E7986" w:rsidRPr="009A3D1D" w:rsidRDefault="008E7986" w:rsidP="008E7986">
      <w:pPr>
        <w:pStyle w:val="Heading1"/>
        <w:rPr>
          <w:rFonts w:ascii="Times New Roman" w:hAnsi="Times New Roman"/>
          <w:b/>
          <w:bCs/>
          <w:sz w:val="24"/>
          <w:szCs w:val="24"/>
        </w:rPr>
      </w:pPr>
      <w:r w:rsidRPr="009A3D1D">
        <w:rPr>
          <w:rFonts w:ascii="Times New Roman" w:hAnsi="Times New Roman"/>
          <w:b/>
          <w:bCs/>
          <w:sz w:val="24"/>
          <w:szCs w:val="24"/>
        </w:rPr>
        <w:t>3</w:t>
      </w:r>
      <w:r w:rsidRPr="009A3D1D">
        <w:rPr>
          <w:rFonts w:ascii="Times New Roman" w:hAnsi="Times New Roman"/>
          <w:b/>
          <w:bCs/>
          <w:sz w:val="24"/>
          <w:szCs w:val="24"/>
        </w:rPr>
        <w:tab/>
        <w:t>Conclusion</w:t>
      </w:r>
      <w:r w:rsidR="00605FDA" w:rsidRPr="009A3D1D">
        <w:rPr>
          <w:rFonts w:ascii="Times New Roman" w:hAnsi="Times New Roman"/>
          <w:b/>
          <w:bCs/>
          <w:sz w:val="24"/>
          <w:szCs w:val="24"/>
        </w:rPr>
        <w:t>s</w:t>
      </w:r>
    </w:p>
    <w:p w14:paraId="4DA6B455" w14:textId="77777777" w:rsidR="009A3D1D" w:rsidRDefault="009A3D1D" w:rsidP="009A3D1D">
      <w:pPr>
        <w:spacing w:after="180"/>
        <w:jc w:val="both"/>
        <w:rPr>
          <w:rFonts w:eastAsia="SimSun"/>
          <w:bCs/>
          <w:i/>
          <w:iCs/>
          <w:sz w:val="20"/>
          <w:szCs w:val="20"/>
          <w:lang w:eastAsia="zh-CN"/>
        </w:rPr>
      </w:pPr>
      <w:r w:rsidRPr="00512566">
        <w:rPr>
          <w:rFonts w:eastAsia="SimSun"/>
          <w:b/>
          <w:i/>
          <w:iCs/>
          <w:sz w:val="20"/>
          <w:szCs w:val="20"/>
          <w:lang w:eastAsia="zh-CN"/>
        </w:rPr>
        <w:t>Observation#1:</w:t>
      </w:r>
      <w:r w:rsidRPr="00512566">
        <w:rPr>
          <w:rFonts w:eastAsia="SimSun"/>
          <w:bCs/>
          <w:i/>
          <w:iCs/>
          <w:sz w:val="20"/>
          <w:szCs w:val="20"/>
          <w:lang w:eastAsia="zh-CN"/>
        </w:rPr>
        <w:t xml:space="preserve"> Single filters based on combining the two DLs can be used to simultaneously receive the two bands for </w:t>
      </w:r>
      <w:r w:rsidRPr="00512566">
        <w:rPr>
          <w:bCs/>
          <w:i/>
          <w:iCs/>
          <w:sz w:val="20"/>
          <w:szCs w:val="20"/>
        </w:rPr>
        <w:t>CA_n12A-n29A and CA_n28A-n67A when the UE is in state#3</w:t>
      </w:r>
      <w:r>
        <w:rPr>
          <w:bCs/>
          <w:i/>
          <w:iCs/>
          <w:sz w:val="20"/>
          <w:szCs w:val="20"/>
        </w:rPr>
        <w:t xml:space="preserve">, assuming that n28 is restricted to be operated in the </w:t>
      </w:r>
      <w:r w:rsidRPr="00512566">
        <w:rPr>
          <w:bCs/>
          <w:i/>
          <w:iCs/>
          <w:sz w:val="20"/>
          <w:szCs w:val="20"/>
        </w:rPr>
        <w:t>range</w:t>
      </w:r>
      <w:r>
        <w:rPr>
          <w:bCs/>
          <w:i/>
          <w:iCs/>
          <w:sz w:val="20"/>
          <w:szCs w:val="20"/>
        </w:rPr>
        <w:t xml:space="preserve"> </w:t>
      </w:r>
      <w:r w:rsidRPr="00512566">
        <w:rPr>
          <w:bCs/>
          <w:i/>
          <w:iCs/>
          <w:sz w:val="20"/>
          <w:szCs w:val="20"/>
        </w:rPr>
        <w:t>703-733</w:t>
      </w:r>
      <w:r>
        <w:rPr>
          <w:bCs/>
          <w:i/>
          <w:iCs/>
          <w:sz w:val="20"/>
          <w:szCs w:val="20"/>
        </w:rPr>
        <w:t xml:space="preserve"> </w:t>
      </w:r>
      <w:r w:rsidRPr="00512566">
        <w:rPr>
          <w:bCs/>
          <w:i/>
          <w:iCs/>
          <w:sz w:val="20"/>
          <w:szCs w:val="20"/>
        </w:rPr>
        <w:t>/</w:t>
      </w:r>
      <w:r>
        <w:rPr>
          <w:bCs/>
          <w:i/>
          <w:iCs/>
          <w:sz w:val="20"/>
          <w:szCs w:val="20"/>
        </w:rPr>
        <w:t xml:space="preserve"> </w:t>
      </w:r>
      <w:r w:rsidRPr="00512566">
        <w:rPr>
          <w:bCs/>
          <w:i/>
          <w:iCs/>
          <w:sz w:val="20"/>
          <w:szCs w:val="20"/>
        </w:rPr>
        <w:t>758-788</w:t>
      </w:r>
      <w:r>
        <w:rPr>
          <w:bCs/>
          <w:i/>
          <w:iCs/>
          <w:sz w:val="20"/>
          <w:szCs w:val="20"/>
        </w:rPr>
        <w:t xml:space="preserve"> (Region 1).</w:t>
      </w:r>
    </w:p>
    <w:p w14:paraId="62923EDB" w14:textId="76BC4FE6" w:rsidR="009A3D1D" w:rsidRPr="00512566" w:rsidRDefault="009A3D1D" w:rsidP="009A3D1D">
      <w:pPr>
        <w:spacing w:after="180"/>
        <w:rPr>
          <w:rFonts w:eastAsia="DengXian"/>
          <w:i/>
          <w:iCs/>
          <w:sz w:val="20"/>
          <w:szCs w:val="20"/>
          <w:lang w:eastAsia="zh-CN"/>
        </w:rPr>
      </w:pPr>
      <w:r w:rsidRPr="00512566">
        <w:rPr>
          <w:b/>
          <w:bCs/>
          <w:i/>
          <w:iCs/>
          <w:sz w:val="20"/>
          <w:szCs w:val="20"/>
        </w:rPr>
        <w:t>Proposal#1:</w:t>
      </w:r>
      <w:r w:rsidRPr="00512566">
        <w:rPr>
          <w:i/>
          <w:iCs/>
          <w:sz w:val="20"/>
          <w:szCs w:val="20"/>
        </w:rPr>
        <w:t xml:space="preserve"> The following two-antenna based RF architecture can be used for low band CA via switching with dual-downlink</w:t>
      </w:r>
      <w:r>
        <w:rPr>
          <w:i/>
          <w:iCs/>
          <w:sz w:val="20"/>
          <w:szCs w:val="20"/>
        </w:rPr>
        <w:t>:</w:t>
      </w:r>
      <w:r w:rsidRPr="00512566">
        <w:rPr>
          <w:rFonts w:eastAsia="SimSun"/>
          <w:bCs/>
          <w:i/>
          <w:iCs/>
          <w:sz w:val="20"/>
          <w:szCs w:val="20"/>
          <w:lang w:eastAsia="zh-CN"/>
        </w:rPr>
        <w:t xml:space="preserve"> </w:t>
      </w:r>
    </w:p>
    <w:p w14:paraId="390B0ECA" w14:textId="2D1DD749" w:rsidR="009A3D1D" w:rsidRDefault="009A3D1D" w:rsidP="009A3D1D">
      <w:pPr>
        <w:jc w:val="center"/>
        <w:rPr>
          <w:lang w:val="en-GB"/>
        </w:rPr>
      </w:pPr>
      <w:r w:rsidRPr="009C6884">
        <w:rPr>
          <w:rFonts w:eastAsia="DengXian"/>
          <w:noProof/>
          <w:sz w:val="20"/>
          <w:szCs w:val="20"/>
          <w:lang w:eastAsia="zh-CN"/>
        </w:rPr>
        <w:lastRenderedPageBreak/>
        <w:drawing>
          <wp:inline distT="0" distB="0" distL="0" distR="0" wp14:anchorId="6CD8D2D9" wp14:editId="551DCC09">
            <wp:extent cx="3389850" cy="2129337"/>
            <wp:effectExtent l="0" t="0" r="1270" b="4445"/>
            <wp:docPr id="672095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638005" name=""/>
                    <pic:cNvPicPr/>
                  </pic:nvPicPr>
                  <pic:blipFill>
                    <a:blip r:embed="rId10"/>
                    <a:stretch>
                      <a:fillRect/>
                    </a:stretch>
                  </pic:blipFill>
                  <pic:spPr>
                    <a:xfrm>
                      <a:off x="0" y="0"/>
                      <a:ext cx="3419135" cy="2147733"/>
                    </a:xfrm>
                    <a:prstGeom prst="rect">
                      <a:avLst/>
                    </a:prstGeom>
                  </pic:spPr>
                </pic:pic>
              </a:graphicData>
            </a:graphic>
          </wp:inline>
        </w:drawing>
      </w:r>
    </w:p>
    <w:p w14:paraId="3EF90CFE" w14:textId="77777777" w:rsidR="009A3D1D" w:rsidRDefault="009A3D1D" w:rsidP="009A3D1D">
      <w:pPr>
        <w:jc w:val="both"/>
        <w:rPr>
          <w:lang w:val="en-GB"/>
        </w:rPr>
      </w:pPr>
    </w:p>
    <w:p w14:paraId="1B2515D5" w14:textId="77777777" w:rsidR="009A3D1D" w:rsidRDefault="009A3D1D" w:rsidP="009A3D1D">
      <w:pPr>
        <w:spacing w:after="180"/>
        <w:jc w:val="both"/>
        <w:rPr>
          <w:rFonts w:eastAsia="DengXian"/>
          <w:sz w:val="20"/>
          <w:szCs w:val="20"/>
          <w:lang w:eastAsia="zh-CN"/>
        </w:rPr>
      </w:pPr>
      <w:r w:rsidRPr="00512566">
        <w:rPr>
          <w:rFonts w:eastAsia="SimSun"/>
          <w:b/>
          <w:i/>
          <w:iCs/>
          <w:sz w:val="20"/>
          <w:szCs w:val="20"/>
          <w:lang w:eastAsia="zh-CN"/>
        </w:rPr>
        <w:t>Observation#2:</w:t>
      </w:r>
      <w:r w:rsidRPr="00512566">
        <w:rPr>
          <w:rFonts w:eastAsia="SimSun"/>
          <w:bCs/>
          <w:i/>
          <w:iCs/>
          <w:sz w:val="20"/>
          <w:szCs w:val="20"/>
          <w:lang w:eastAsia="zh-CN"/>
        </w:rPr>
        <w:t xml:space="preserve"> </w:t>
      </w:r>
      <w:r>
        <w:rPr>
          <w:rFonts w:eastAsia="DengXian"/>
          <w:i/>
          <w:iCs/>
          <w:sz w:val="20"/>
          <w:szCs w:val="20"/>
          <w:lang w:eastAsia="zh-CN"/>
        </w:rPr>
        <w:t>Given the fact that the SDL bands are within the FDD spectrums for the example band combinations, CA_n12-n29 and CA_n28-n67, antenna tuning may not be necessary when switching from case 1 to case 3.</w:t>
      </w:r>
      <w:r w:rsidRPr="00512566">
        <w:rPr>
          <w:rFonts w:eastAsia="PMingLiU"/>
          <w:i/>
          <w:iCs/>
          <w:sz w:val="20"/>
          <w:szCs w:val="20"/>
          <w:lang w:eastAsia="zh-TW"/>
        </w:rPr>
        <w:t xml:space="preserve"> </w:t>
      </w:r>
    </w:p>
    <w:p w14:paraId="422938B8" w14:textId="77777777" w:rsidR="009A3D1D" w:rsidRPr="00512566" w:rsidRDefault="009A3D1D" w:rsidP="009A3D1D">
      <w:pPr>
        <w:spacing w:after="180"/>
        <w:jc w:val="both"/>
        <w:rPr>
          <w:rFonts w:eastAsia="SimSun"/>
          <w:bCs/>
          <w:i/>
          <w:iCs/>
          <w:sz w:val="20"/>
          <w:szCs w:val="20"/>
          <w:lang w:eastAsia="zh-CN"/>
        </w:rPr>
      </w:pPr>
      <w:r w:rsidRPr="00512566">
        <w:rPr>
          <w:rFonts w:eastAsia="SimSun"/>
          <w:b/>
          <w:i/>
          <w:iCs/>
          <w:sz w:val="20"/>
          <w:szCs w:val="20"/>
          <w:lang w:eastAsia="zh-CN"/>
        </w:rPr>
        <w:t>Observation#</w:t>
      </w:r>
      <w:r>
        <w:rPr>
          <w:rFonts w:eastAsia="SimSun"/>
          <w:b/>
          <w:i/>
          <w:iCs/>
          <w:sz w:val="20"/>
          <w:szCs w:val="20"/>
          <w:lang w:eastAsia="zh-CN"/>
        </w:rPr>
        <w:t>3</w:t>
      </w:r>
      <w:r w:rsidRPr="00512566">
        <w:rPr>
          <w:rFonts w:eastAsia="SimSun"/>
          <w:b/>
          <w:i/>
          <w:iCs/>
          <w:sz w:val="20"/>
          <w:szCs w:val="20"/>
          <w:lang w:eastAsia="zh-CN"/>
        </w:rPr>
        <w:t>:</w:t>
      </w:r>
      <w:r w:rsidRPr="00512566">
        <w:rPr>
          <w:rFonts w:eastAsia="SimSun"/>
          <w:bCs/>
          <w:i/>
          <w:iCs/>
          <w:sz w:val="20"/>
          <w:szCs w:val="20"/>
          <w:lang w:eastAsia="zh-CN"/>
        </w:rPr>
        <w:t xml:space="preserve"> </w:t>
      </w:r>
      <w:r w:rsidRPr="00512566">
        <w:rPr>
          <w:rFonts w:eastAsia="DengXian"/>
          <w:i/>
          <w:iCs/>
          <w:sz w:val="20"/>
          <w:szCs w:val="20"/>
          <w:lang w:eastAsia="zh-CN"/>
        </w:rPr>
        <w:t>With one LO architecture, LO retuning might be needed but the existing Rel-19 switching period capability (</w:t>
      </w:r>
      <w:r w:rsidRPr="00512566">
        <w:rPr>
          <w:rFonts w:eastAsia="PMingLiU"/>
          <w:i/>
          <w:iCs/>
          <w:sz w:val="20"/>
          <w:szCs w:val="20"/>
          <w:lang w:eastAsia="zh-TW"/>
        </w:rPr>
        <w:t>35uSec, 70uSec, and 140uSec) already accounts for architectures with LO retuning.</w:t>
      </w:r>
    </w:p>
    <w:p w14:paraId="5F1CF391" w14:textId="77777777" w:rsidR="009A3D1D" w:rsidRDefault="009A3D1D" w:rsidP="009A3D1D">
      <w:pPr>
        <w:jc w:val="both"/>
        <w:rPr>
          <w:i/>
          <w:iCs/>
          <w:sz w:val="20"/>
          <w:szCs w:val="20"/>
        </w:rPr>
      </w:pPr>
      <w:r w:rsidRPr="00512566">
        <w:rPr>
          <w:b/>
          <w:bCs/>
          <w:i/>
          <w:iCs/>
          <w:sz w:val="20"/>
          <w:szCs w:val="20"/>
        </w:rPr>
        <w:t>Proposal#</w:t>
      </w:r>
      <w:r>
        <w:rPr>
          <w:b/>
          <w:bCs/>
          <w:i/>
          <w:iCs/>
          <w:sz w:val="20"/>
          <w:szCs w:val="20"/>
        </w:rPr>
        <w:t xml:space="preserve"> 2</w:t>
      </w:r>
      <w:r w:rsidRPr="00512566">
        <w:rPr>
          <w:b/>
          <w:bCs/>
          <w:i/>
          <w:iCs/>
          <w:sz w:val="20"/>
          <w:szCs w:val="20"/>
        </w:rPr>
        <w:t>:</w:t>
      </w:r>
      <w:r w:rsidRPr="00512566">
        <w:rPr>
          <w:i/>
          <w:iCs/>
          <w:sz w:val="20"/>
          <w:szCs w:val="20"/>
        </w:rPr>
        <w:t xml:space="preserve"> The </w:t>
      </w:r>
      <w:r>
        <w:rPr>
          <w:i/>
          <w:iCs/>
          <w:sz w:val="20"/>
          <w:szCs w:val="20"/>
        </w:rPr>
        <w:t>following diagram can be used for the</w:t>
      </w:r>
      <w:r w:rsidRPr="00F404CD">
        <w:t xml:space="preserve"> </w:t>
      </w:r>
      <w:r w:rsidRPr="00F404CD">
        <w:rPr>
          <w:bCs/>
          <w:i/>
          <w:iCs/>
          <w:sz w:val="20"/>
          <w:szCs w:val="20"/>
          <w:lang w:eastAsia="ko-KR"/>
        </w:rPr>
        <w:t>FDD (UL+DL) to SDL+FDD DL transition</w:t>
      </w:r>
      <w:r w:rsidRPr="00F404CD">
        <w:rPr>
          <w:i/>
          <w:iCs/>
          <w:sz w:val="20"/>
          <w:szCs w:val="20"/>
        </w:rPr>
        <w:t xml:space="preserve"> with the switching gap on the switched-from carrier</w:t>
      </w:r>
      <w:r>
        <w:rPr>
          <w:i/>
          <w:iCs/>
          <w:sz w:val="20"/>
          <w:szCs w:val="20"/>
        </w:rPr>
        <w:t>:</w:t>
      </w:r>
      <w:r w:rsidRPr="00F404CD">
        <w:rPr>
          <w:i/>
          <w:iCs/>
          <w:sz w:val="20"/>
          <w:szCs w:val="20"/>
        </w:rPr>
        <w:t xml:space="preserve"> </w:t>
      </w:r>
    </w:p>
    <w:p w14:paraId="076D6A85" w14:textId="77777777" w:rsidR="009A3D1D" w:rsidRDefault="009A3D1D" w:rsidP="009A3D1D">
      <w:pPr>
        <w:jc w:val="both"/>
        <w:rPr>
          <w:i/>
          <w:iCs/>
          <w:sz w:val="20"/>
          <w:szCs w:val="20"/>
        </w:rPr>
      </w:pPr>
    </w:p>
    <w:p w14:paraId="74B8F237" w14:textId="77777777" w:rsidR="009A3D1D" w:rsidRPr="00F404CD" w:rsidRDefault="009A3D1D" w:rsidP="009A3D1D">
      <w:pPr>
        <w:jc w:val="center"/>
        <w:rPr>
          <w:sz w:val="20"/>
          <w:szCs w:val="20"/>
        </w:rPr>
      </w:pPr>
      <w:r w:rsidRPr="00F404CD">
        <w:rPr>
          <w:sz w:val="20"/>
          <w:szCs w:val="20"/>
        </w:rPr>
        <w:drawing>
          <wp:inline distT="0" distB="0" distL="0" distR="0" wp14:anchorId="76312170" wp14:editId="55DCB076">
            <wp:extent cx="3945348" cy="2040810"/>
            <wp:effectExtent l="0" t="0" r="4445" b="4445"/>
            <wp:docPr id="86493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800517" name=""/>
                    <pic:cNvPicPr/>
                  </pic:nvPicPr>
                  <pic:blipFill>
                    <a:blip r:embed="rId11"/>
                    <a:stretch>
                      <a:fillRect/>
                    </a:stretch>
                  </pic:blipFill>
                  <pic:spPr>
                    <a:xfrm>
                      <a:off x="0" y="0"/>
                      <a:ext cx="3973569" cy="2055408"/>
                    </a:xfrm>
                    <a:prstGeom prst="rect">
                      <a:avLst/>
                    </a:prstGeom>
                  </pic:spPr>
                </pic:pic>
              </a:graphicData>
            </a:graphic>
          </wp:inline>
        </w:drawing>
      </w:r>
    </w:p>
    <w:p w14:paraId="7FB908E9" w14:textId="77777777" w:rsidR="009A3D1D" w:rsidRDefault="009A3D1D" w:rsidP="009A3D1D">
      <w:pPr>
        <w:jc w:val="both"/>
        <w:rPr>
          <w:lang w:val="en-GB"/>
        </w:rPr>
      </w:pPr>
    </w:p>
    <w:p w14:paraId="6904CAD5" w14:textId="77777777" w:rsidR="009A3D1D" w:rsidRDefault="009A3D1D" w:rsidP="009A3D1D">
      <w:pPr>
        <w:jc w:val="both"/>
        <w:rPr>
          <w:i/>
          <w:iCs/>
          <w:sz w:val="20"/>
          <w:szCs w:val="20"/>
        </w:rPr>
      </w:pPr>
      <w:r w:rsidRPr="00512566">
        <w:rPr>
          <w:b/>
          <w:bCs/>
          <w:i/>
          <w:iCs/>
          <w:sz w:val="20"/>
          <w:szCs w:val="20"/>
        </w:rPr>
        <w:t>Proposal#</w:t>
      </w:r>
      <w:r>
        <w:rPr>
          <w:b/>
          <w:bCs/>
          <w:i/>
          <w:iCs/>
          <w:sz w:val="20"/>
          <w:szCs w:val="20"/>
        </w:rPr>
        <w:t xml:space="preserve"> 3</w:t>
      </w:r>
      <w:r w:rsidRPr="00512566">
        <w:rPr>
          <w:b/>
          <w:bCs/>
          <w:i/>
          <w:iCs/>
          <w:sz w:val="20"/>
          <w:szCs w:val="20"/>
        </w:rPr>
        <w:t>:</w:t>
      </w:r>
      <w:r w:rsidRPr="00512566">
        <w:rPr>
          <w:i/>
          <w:iCs/>
          <w:sz w:val="20"/>
          <w:szCs w:val="20"/>
        </w:rPr>
        <w:t xml:space="preserve"> The </w:t>
      </w:r>
      <w:r>
        <w:rPr>
          <w:i/>
          <w:iCs/>
          <w:sz w:val="20"/>
          <w:szCs w:val="20"/>
        </w:rPr>
        <w:t>following diagram can be used for the</w:t>
      </w:r>
      <w:r w:rsidRPr="00F404CD">
        <w:t xml:space="preserve"> </w:t>
      </w:r>
      <w:r w:rsidRPr="00F404CD">
        <w:rPr>
          <w:bCs/>
          <w:i/>
          <w:iCs/>
          <w:sz w:val="20"/>
          <w:szCs w:val="20"/>
          <w:lang w:eastAsia="ko-KR"/>
        </w:rPr>
        <w:t>SDL+FDD DL to FDD (UL+DL)</w:t>
      </w:r>
      <w:r w:rsidRPr="00F404CD">
        <w:rPr>
          <w:i/>
          <w:iCs/>
          <w:sz w:val="20"/>
          <w:szCs w:val="20"/>
        </w:rPr>
        <w:t xml:space="preserve"> </w:t>
      </w:r>
      <w:r>
        <w:rPr>
          <w:i/>
          <w:iCs/>
          <w:sz w:val="20"/>
          <w:szCs w:val="20"/>
        </w:rPr>
        <w:t>transition</w:t>
      </w:r>
      <w:r w:rsidRPr="00F404CD">
        <w:rPr>
          <w:i/>
          <w:iCs/>
          <w:sz w:val="20"/>
          <w:szCs w:val="20"/>
        </w:rPr>
        <w:t xml:space="preserve"> with the switching gap on the switched-from carrier</w:t>
      </w:r>
      <w:r>
        <w:rPr>
          <w:i/>
          <w:iCs/>
          <w:sz w:val="20"/>
          <w:szCs w:val="20"/>
        </w:rPr>
        <w:t>:</w:t>
      </w:r>
    </w:p>
    <w:p w14:paraId="77E63E11" w14:textId="77777777" w:rsidR="009A3D1D" w:rsidRDefault="009A3D1D" w:rsidP="009A3D1D">
      <w:pPr>
        <w:pStyle w:val="ListParagraph"/>
        <w:ind w:left="1140"/>
        <w:rPr>
          <w:rFonts w:eastAsia="Malgun Gothic"/>
          <w:sz w:val="20"/>
          <w:szCs w:val="20"/>
          <w:lang w:eastAsia="ko-KR"/>
        </w:rPr>
      </w:pPr>
    </w:p>
    <w:p w14:paraId="56E81992" w14:textId="77777777" w:rsidR="009A3D1D" w:rsidRPr="00F404CD" w:rsidRDefault="009A3D1D" w:rsidP="009A3D1D">
      <w:pPr>
        <w:pStyle w:val="ListParagraph"/>
        <w:ind w:left="1140"/>
        <w:rPr>
          <w:rFonts w:eastAsia="Malgun Gothic"/>
          <w:sz w:val="20"/>
          <w:szCs w:val="20"/>
          <w:lang w:eastAsia="ko-KR"/>
        </w:rPr>
      </w:pPr>
      <w:r w:rsidRPr="00F404CD">
        <w:rPr>
          <w:sz w:val="20"/>
          <w:szCs w:val="20"/>
        </w:rPr>
        <w:drawing>
          <wp:inline distT="0" distB="0" distL="0" distR="0" wp14:anchorId="2129D892" wp14:editId="5D662D68">
            <wp:extent cx="3644811" cy="2197623"/>
            <wp:effectExtent l="0" t="0" r="635" b="0"/>
            <wp:docPr id="21103484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565888" name=""/>
                    <pic:cNvPicPr/>
                  </pic:nvPicPr>
                  <pic:blipFill>
                    <a:blip r:embed="rId12"/>
                    <a:stretch>
                      <a:fillRect/>
                    </a:stretch>
                  </pic:blipFill>
                  <pic:spPr>
                    <a:xfrm>
                      <a:off x="0" y="0"/>
                      <a:ext cx="3680783" cy="2219312"/>
                    </a:xfrm>
                    <a:prstGeom prst="rect">
                      <a:avLst/>
                    </a:prstGeom>
                  </pic:spPr>
                </pic:pic>
              </a:graphicData>
            </a:graphic>
          </wp:inline>
        </w:drawing>
      </w:r>
    </w:p>
    <w:p w14:paraId="6615A761" w14:textId="77777777" w:rsidR="009A3D1D" w:rsidRDefault="009A3D1D" w:rsidP="009A3D1D">
      <w:pPr>
        <w:jc w:val="both"/>
        <w:rPr>
          <w:lang w:val="en-GB"/>
        </w:rPr>
      </w:pPr>
    </w:p>
    <w:p w14:paraId="45D9AF12" w14:textId="5C1ECBEB" w:rsidR="009A3D1D" w:rsidRDefault="009A3D1D" w:rsidP="009A3D1D">
      <w:pPr>
        <w:jc w:val="both"/>
        <w:rPr>
          <w:lang w:val="en-GB"/>
        </w:rPr>
      </w:pPr>
      <w:r w:rsidRPr="00512566">
        <w:rPr>
          <w:b/>
          <w:bCs/>
          <w:i/>
          <w:iCs/>
          <w:sz w:val="20"/>
          <w:szCs w:val="20"/>
        </w:rPr>
        <w:t>Proposal#</w:t>
      </w:r>
      <w:r>
        <w:rPr>
          <w:b/>
          <w:bCs/>
          <w:i/>
          <w:iCs/>
          <w:sz w:val="20"/>
          <w:szCs w:val="20"/>
        </w:rPr>
        <w:t xml:space="preserve"> 4</w:t>
      </w:r>
      <w:r w:rsidRPr="00512566">
        <w:rPr>
          <w:b/>
          <w:bCs/>
          <w:i/>
          <w:iCs/>
          <w:sz w:val="20"/>
          <w:szCs w:val="20"/>
        </w:rPr>
        <w:t>:</w:t>
      </w:r>
      <w:r w:rsidRPr="00512566">
        <w:rPr>
          <w:i/>
          <w:iCs/>
          <w:sz w:val="20"/>
          <w:szCs w:val="20"/>
        </w:rPr>
        <w:t xml:space="preserve"> </w:t>
      </w:r>
      <w:r>
        <w:rPr>
          <w:i/>
          <w:iCs/>
          <w:sz w:val="20"/>
          <w:szCs w:val="20"/>
        </w:rPr>
        <w:t>Re-use the ON/OFF mask from TR38.768 for the Rel-20 ON/OFF mask</w:t>
      </w:r>
    </w:p>
    <w:p w14:paraId="5B3F7996" w14:textId="77777777" w:rsidR="009A3D1D" w:rsidRDefault="009A3D1D" w:rsidP="009A3D1D">
      <w:pPr>
        <w:jc w:val="both"/>
        <w:rPr>
          <w:lang w:val="en-GB"/>
        </w:rPr>
      </w:pPr>
    </w:p>
    <w:p w14:paraId="0F0FED00" w14:textId="77777777" w:rsidR="009A3D1D" w:rsidRPr="00CC1A7D" w:rsidRDefault="009A3D1D" w:rsidP="009A3D1D">
      <w:pPr>
        <w:rPr>
          <w:rFonts w:eastAsia="Malgun Gothic"/>
          <w:i/>
          <w:iCs/>
          <w:sz w:val="20"/>
          <w:szCs w:val="20"/>
          <w:lang w:eastAsia="ko-KR"/>
        </w:rPr>
      </w:pPr>
      <w:r w:rsidRPr="00CC1A7D">
        <w:rPr>
          <w:b/>
          <w:bCs/>
          <w:i/>
          <w:iCs/>
          <w:sz w:val="20"/>
          <w:szCs w:val="20"/>
        </w:rPr>
        <w:lastRenderedPageBreak/>
        <w:t>Proposal# 5:</w:t>
      </w:r>
      <w:r w:rsidRPr="00CC1A7D">
        <w:rPr>
          <w:i/>
          <w:iCs/>
          <w:sz w:val="20"/>
          <w:szCs w:val="20"/>
        </w:rPr>
        <w:t xml:space="preserve"> For CA_12A-n29A and CA_n28A-n67A, no change on the REFSENS is expected and </w:t>
      </w:r>
      <w:r w:rsidRPr="00CC1A7D">
        <w:rPr>
          <w:rFonts w:eastAsia="Malgun Gothic"/>
          <w:i/>
          <w:iCs/>
          <w:sz w:val="20"/>
          <w:szCs w:val="20"/>
          <w:lang w:eastAsia="ko-KR"/>
        </w:rPr>
        <w:t>the single-carrier REFSENS values apply for the two carriers as it is the case for the legacy inter-band and intra-band contiguous CA requirements.</w:t>
      </w:r>
    </w:p>
    <w:p w14:paraId="7D6F9519" w14:textId="77777777" w:rsidR="009A3D1D" w:rsidRDefault="009A3D1D" w:rsidP="009A3D1D">
      <w:pPr>
        <w:jc w:val="both"/>
        <w:rPr>
          <w:lang w:val="en-GB"/>
        </w:rPr>
      </w:pPr>
    </w:p>
    <w:p w14:paraId="5F93CAA6" w14:textId="77777777" w:rsidR="009A3D1D" w:rsidRDefault="009A3D1D" w:rsidP="009A3D1D">
      <w:pPr>
        <w:rPr>
          <w:rFonts w:eastAsia="Malgun Gothic"/>
          <w:i/>
          <w:iCs/>
          <w:sz w:val="20"/>
          <w:szCs w:val="20"/>
          <w:lang w:eastAsia="ko-KR"/>
        </w:rPr>
      </w:pPr>
      <w:r w:rsidRPr="00CC1A7D">
        <w:rPr>
          <w:b/>
          <w:bCs/>
          <w:i/>
          <w:iCs/>
          <w:sz w:val="20"/>
          <w:szCs w:val="20"/>
        </w:rPr>
        <w:t xml:space="preserve">Proposal# </w:t>
      </w:r>
      <w:r>
        <w:rPr>
          <w:b/>
          <w:bCs/>
          <w:i/>
          <w:iCs/>
          <w:sz w:val="20"/>
          <w:szCs w:val="20"/>
        </w:rPr>
        <w:t>6</w:t>
      </w:r>
      <w:r w:rsidRPr="00CC1A7D">
        <w:rPr>
          <w:b/>
          <w:bCs/>
          <w:i/>
          <w:iCs/>
          <w:sz w:val="20"/>
          <w:szCs w:val="20"/>
        </w:rPr>
        <w:t>:</w:t>
      </w:r>
      <w:r w:rsidRPr="00CC1A7D">
        <w:rPr>
          <w:i/>
          <w:iCs/>
          <w:sz w:val="20"/>
          <w:szCs w:val="20"/>
        </w:rPr>
        <w:t xml:space="preserve"> For CA_</w:t>
      </w:r>
      <w:r>
        <w:rPr>
          <w:i/>
          <w:iCs/>
          <w:sz w:val="20"/>
          <w:szCs w:val="20"/>
        </w:rPr>
        <w:t>28F</w:t>
      </w:r>
      <w:r w:rsidRPr="00CC1A7D">
        <w:rPr>
          <w:i/>
          <w:iCs/>
          <w:sz w:val="20"/>
          <w:szCs w:val="20"/>
        </w:rPr>
        <w:t>-n</w:t>
      </w:r>
      <w:r>
        <w:rPr>
          <w:i/>
          <w:iCs/>
          <w:sz w:val="20"/>
          <w:szCs w:val="20"/>
        </w:rPr>
        <w:t>67</w:t>
      </w:r>
      <w:r w:rsidRPr="00CC1A7D">
        <w:rPr>
          <w:i/>
          <w:iCs/>
          <w:sz w:val="20"/>
          <w:szCs w:val="20"/>
        </w:rPr>
        <w:t>A</w:t>
      </w:r>
      <w:r>
        <w:rPr>
          <w:i/>
          <w:iCs/>
          <w:sz w:val="20"/>
          <w:szCs w:val="20"/>
        </w:rPr>
        <w:t xml:space="preserve">, RAN4 could consider specifying </w:t>
      </w:r>
      <w:r w:rsidRPr="009A3D1D">
        <w:rPr>
          <w:rFonts w:eastAsiaTheme="minorEastAsia"/>
          <w:i/>
          <w:iCs/>
          <w:sz w:val="20"/>
          <w:szCs w:val="20"/>
          <w:lang w:eastAsia="zh-CN"/>
        </w:rPr>
        <w:t>ΔR</w:t>
      </w:r>
      <w:r w:rsidRPr="009A3D1D">
        <w:rPr>
          <w:rFonts w:eastAsiaTheme="minorEastAsia"/>
          <w:i/>
          <w:iCs/>
          <w:sz w:val="20"/>
          <w:szCs w:val="20"/>
          <w:vertAlign w:val="subscript"/>
          <w:lang w:eastAsia="zh-CN"/>
        </w:rPr>
        <w:t>IB,c</w:t>
      </w:r>
      <w:r w:rsidRPr="00787FE4">
        <w:rPr>
          <w:rFonts w:eastAsiaTheme="minorEastAsia"/>
          <w:sz w:val="20"/>
          <w:szCs w:val="20"/>
          <w:lang w:eastAsia="zh-CN"/>
        </w:rPr>
        <w:t xml:space="preserve"> </w:t>
      </w:r>
      <w:r>
        <w:rPr>
          <w:i/>
          <w:iCs/>
          <w:sz w:val="20"/>
          <w:szCs w:val="20"/>
        </w:rPr>
        <w:t xml:space="preserve">to accommodate potential higher insertion losses for the combined filter relative to the single-band filters, depending on the outcome of the feasibility study of the combined n28DL + n67 filter. </w:t>
      </w:r>
      <w:r w:rsidRPr="00CC1A7D">
        <w:rPr>
          <w:i/>
          <w:iCs/>
          <w:sz w:val="20"/>
          <w:szCs w:val="20"/>
        </w:rPr>
        <w:t xml:space="preserve"> </w:t>
      </w:r>
    </w:p>
    <w:p w14:paraId="5D2DDC34" w14:textId="62AA5838" w:rsidR="005E69AE" w:rsidRPr="009A3D1D" w:rsidRDefault="005E69AE" w:rsidP="005E69AE">
      <w:pPr>
        <w:pStyle w:val="Heading1"/>
        <w:rPr>
          <w:rFonts w:ascii="Times New Roman" w:hAnsi="Times New Roman"/>
          <w:b/>
          <w:bCs/>
          <w:sz w:val="24"/>
          <w:szCs w:val="24"/>
        </w:rPr>
      </w:pPr>
      <w:r w:rsidRPr="009A3D1D">
        <w:rPr>
          <w:rFonts w:ascii="Times New Roman" w:hAnsi="Times New Roman"/>
          <w:b/>
          <w:bCs/>
          <w:sz w:val="24"/>
          <w:szCs w:val="24"/>
        </w:rPr>
        <w:t>4</w:t>
      </w:r>
      <w:r w:rsidRPr="009A3D1D">
        <w:rPr>
          <w:rFonts w:ascii="Times New Roman" w:hAnsi="Times New Roman"/>
          <w:b/>
          <w:bCs/>
          <w:sz w:val="24"/>
          <w:szCs w:val="24"/>
        </w:rPr>
        <w:tab/>
        <w:t>References</w:t>
      </w:r>
    </w:p>
    <w:p w14:paraId="28C0A69F" w14:textId="787C82B7" w:rsidR="006F0A49" w:rsidRPr="00023E4A" w:rsidRDefault="00D70726" w:rsidP="006F0A49">
      <w:pPr>
        <w:pStyle w:val="EX"/>
        <w:spacing w:after="180"/>
        <w:ind w:left="374" w:hanging="374"/>
        <w:jc w:val="both"/>
        <w:rPr>
          <w:bCs/>
          <w:sz w:val="20"/>
          <w:szCs w:val="20"/>
        </w:rPr>
      </w:pPr>
      <w:bookmarkStart w:id="2" w:name="OLE_LINK8"/>
      <w:bookmarkEnd w:id="0"/>
      <w:r w:rsidRPr="00D70726">
        <w:rPr>
          <w:bCs/>
          <w:noProof/>
          <w:sz w:val="20"/>
          <w:szCs w:val="20"/>
        </w:rPr>
        <w:t>RP-25</w:t>
      </w:r>
      <w:r w:rsidRPr="00D70726">
        <w:rPr>
          <w:rFonts w:hint="eastAsia"/>
          <w:bCs/>
          <w:noProof/>
          <w:sz w:val="20"/>
          <w:szCs w:val="20"/>
          <w:lang w:eastAsia="zh-CN"/>
        </w:rPr>
        <w:t>2953</w:t>
      </w:r>
      <w:bookmarkEnd w:id="2"/>
      <w:r w:rsidR="006F0A49" w:rsidRPr="00B91476">
        <w:rPr>
          <w:noProof/>
          <w:sz w:val="20"/>
          <w:szCs w:val="20"/>
        </w:rPr>
        <w:t xml:space="preserve">, </w:t>
      </w:r>
      <w:r w:rsidR="006F0A49" w:rsidRPr="00B91476">
        <w:rPr>
          <w:sz w:val="20"/>
          <w:szCs w:val="20"/>
        </w:rPr>
        <w:t>“</w:t>
      </w:r>
      <w:r w:rsidRPr="00D70726">
        <w:rPr>
          <w:rFonts w:eastAsia="Batang"/>
          <w:bCs/>
          <w:sz w:val="20"/>
          <w:szCs w:val="20"/>
          <w:lang w:eastAsia="zh-CN"/>
        </w:rPr>
        <w:t xml:space="preserve">New WID on </w:t>
      </w:r>
      <w:r w:rsidRPr="00D70726">
        <w:rPr>
          <w:bCs/>
          <w:sz w:val="20"/>
          <w:szCs w:val="20"/>
          <w:lang w:eastAsia="zh-CN"/>
        </w:rPr>
        <w:t>enhancement of low NR band carrier aggregation via switching</w:t>
      </w:r>
      <w:r w:rsidR="006F0A49" w:rsidRPr="00D70726">
        <w:rPr>
          <w:bCs/>
          <w:sz w:val="20"/>
          <w:szCs w:val="20"/>
        </w:rPr>
        <w:t>”</w:t>
      </w:r>
      <w:r w:rsidR="006F0A49" w:rsidRPr="00B91476">
        <w:rPr>
          <w:sz w:val="20"/>
          <w:szCs w:val="20"/>
          <w:lang w:val="en-GB"/>
        </w:rPr>
        <w:t xml:space="preserve">, by </w:t>
      </w:r>
      <w:r w:rsidR="00B91476" w:rsidRPr="00B91476">
        <w:rPr>
          <w:bCs/>
          <w:color w:val="000000" w:themeColor="text1"/>
          <w:sz w:val="20"/>
          <w:szCs w:val="20"/>
        </w:rPr>
        <w:t xml:space="preserve">RAN4 Chair </w:t>
      </w:r>
      <w:r w:rsidR="00B91476" w:rsidRPr="00023E4A">
        <w:rPr>
          <w:bCs/>
          <w:color w:val="000000" w:themeColor="text1"/>
          <w:sz w:val="20"/>
          <w:szCs w:val="20"/>
        </w:rPr>
        <w:t>(Apple)</w:t>
      </w:r>
      <w:r w:rsidR="006F0A49" w:rsidRPr="00023E4A">
        <w:rPr>
          <w:bCs/>
          <w:sz w:val="20"/>
          <w:szCs w:val="20"/>
          <w:lang w:val="en-GB"/>
        </w:rPr>
        <w:t xml:space="preserve">,  </w:t>
      </w:r>
      <w:r w:rsidRPr="00023E4A">
        <w:rPr>
          <w:bCs/>
          <w:noProof/>
          <w:sz w:val="20"/>
          <w:szCs w:val="20"/>
        </w:rPr>
        <w:t>3GPP TSG RAN Meeting #109</w:t>
      </w:r>
      <w:r w:rsidR="00B91476" w:rsidRPr="00023E4A">
        <w:rPr>
          <w:bCs/>
          <w:color w:val="000000" w:themeColor="text1"/>
          <w:sz w:val="20"/>
          <w:szCs w:val="20"/>
        </w:rPr>
        <w:t xml:space="preserve">, </w:t>
      </w:r>
      <w:r w:rsidRPr="00023E4A">
        <w:rPr>
          <w:bCs/>
          <w:noProof/>
          <w:sz w:val="20"/>
          <w:szCs w:val="20"/>
        </w:rPr>
        <w:t>Beijing, China, September 15-18, 2025</w:t>
      </w:r>
    </w:p>
    <w:p w14:paraId="47D6EA37" w14:textId="0364056A" w:rsidR="00023E4A" w:rsidRDefault="00023E4A" w:rsidP="006F0A49">
      <w:pPr>
        <w:pStyle w:val="EX"/>
        <w:spacing w:after="180"/>
        <w:ind w:left="374" w:hanging="374"/>
        <w:jc w:val="both"/>
        <w:rPr>
          <w:bCs/>
          <w:sz w:val="20"/>
          <w:szCs w:val="20"/>
        </w:rPr>
      </w:pPr>
      <w:r w:rsidRPr="00023E4A">
        <w:rPr>
          <w:rFonts w:eastAsiaTheme="minorEastAsia"/>
          <w:bCs/>
          <w:sz w:val="20"/>
          <w:szCs w:val="20"/>
          <w:lang w:eastAsia="zh-CN"/>
        </w:rPr>
        <w:t xml:space="preserve">R4-2515156, </w:t>
      </w:r>
      <w:r w:rsidR="00AB0D2B">
        <w:rPr>
          <w:rFonts w:eastAsiaTheme="minorEastAsia"/>
          <w:bCs/>
          <w:sz w:val="20"/>
          <w:szCs w:val="20"/>
          <w:lang w:eastAsia="zh-CN"/>
        </w:rPr>
        <w:t>“</w:t>
      </w:r>
      <w:r w:rsidRPr="00023E4A">
        <w:rPr>
          <w:rFonts w:eastAsiaTheme="minorEastAsia"/>
          <w:bCs/>
          <w:color w:val="000000"/>
          <w:sz w:val="20"/>
          <w:szCs w:val="20"/>
          <w:lang w:eastAsia="zh-CN"/>
        </w:rPr>
        <w:t>Way Forward for [116bis][320] NR_low_band_CA_switching</w:t>
      </w:r>
      <w:r w:rsidR="00AB0D2B">
        <w:rPr>
          <w:rFonts w:eastAsiaTheme="minorEastAsia"/>
          <w:bCs/>
          <w:color w:val="000000"/>
          <w:sz w:val="20"/>
          <w:szCs w:val="20"/>
          <w:lang w:eastAsia="zh-CN"/>
        </w:rPr>
        <w:t>”</w:t>
      </w:r>
      <w:r w:rsidRPr="00023E4A">
        <w:rPr>
          <w:rFonts w:eastAsiaTheme="minorEastAsia"/>
          <w:bCs/>
          <w:color w:val="000000"/>
          <w:sz w:val="20"/>
          <w:szCs w:val="20"/>
          <w:lang w:eastAsia="zh-CN"/>
        </w:rPr>
        <w:t xml:space="preserve">, by Moderator (Apple), </w:t>
      </w:r>
      <w:r w:rsidRPr="00023E4A">
        <w:rPr>
          <w:rFonts w:eastAsiaTheme="minorEastAsia"/>
          <w:bCs/>
          <w:sz w:val="20"/>
          <w:szCs w:val="20"/>
          <w:lang w:eastAsia="zh-CN"/>
        </w:rPr>
        <w:t xml:space="preserve">3GPP TSG-RAN WG4 Meeting #116bis, Prague, Czech </w:t>
      </w:r>
      <w:r w:rsidRPr="00023E4A">
        <w:rPr>
          <w:bCs/>
          <w:sz w:val="20"/>
          <w:szCs w:val="20"/>
          <w:lang w:eastAsia="zh-CN"/>
        </w:rPr>
        <w:t>Republic, October 13-17, 2025</w:t>
      </w:r>
    </w:p>
    <w:p w14:paraId="251BEEDC" w14:textId="38193079" w:rsidR="00AB0D2B" w:rsidRPr="00AB0D2B" w:rsidRDefault="00AB0D2B" w:rsidP="006F0A49">
      <w:pPr>
        <w:pStyle w:val="EX"/>
        <w:spacing w:after="180"/>
        <w:ind w:left="374" w:hanging="374"/>
        <w:jc w:val="both"/>
        <w:rPr>
          <w:bCs/>
          <w:sz w:val="20"/>
          <w:szCs w:val="20"/>
        </w:rPr>
      </w:pPr>
      <w:r w:rsidRPr="00AB0D2B">
        <w:rPr>
          <w:rFonts w:eastAsiaTheme="minorEastAsia"/>
          <w:bCs/>
          <w:sz w:val="20"/>
          <w:szCs w:val="20"/>
          <w:lang w:eastAsia="zh-CN"/>
        </w:rPr>
        <w:t>R4-2513810</w:t>
      </w:r>
      <w:r w:rsidRPr="00AB0D2B">
        <w:rPr>
          <w:rFonts w:eastAsiaTheme="minorEastAsia"/>
          <w:bCs/>
          <w:sz w:val="20"/>
          <w:szCs w:val="20"/>
          <w:lang w:eastAsia="zh-CN"/>
        </w:rPr>
        <w:t>, “</w:t>
      </w:r>
      <w:r w:rsidRPr="00AB0D2B">
        <w:rPr>
          <w:bCs/>
          <w:sz w:val="20"/>
          <w:szCs w:val="20"/>
        </w:rPr>
        <w:t>Feasibility of LB switching FDD+SDL example combinations</w:t>
      </w:r>
      <w:r w:rsidRPr="00AB0D2B">
        <w:rPr>
          <w:bCs/>
          <w:sz w:val="20"/>
          <w:szCs w:val="20"/>
        </w:rPr>
        <w:t xml:space="preserve">” </w:t>
      </w:r>
      <w:r w:rsidRPr="00AB0D2B">
        <w:rPr>
          <w:rFonts w:eastAsiaTheme="minorEastAsia"/>
          <w:bCs/>
          <w:color w:val="000000"/>
          <w:sz w:val="20"/>
          <w:szCs w:val="20"/>
          <w:lang w:eastAsia="zh-CN"/>
        </w:rPr>
        <w:t xml:space="preserve">by </w:t>
      </w:r>
      <w:r w:rsidRPr="00AB0D2B">
        <w:rPr>
          <w:rFonts w:eastAsiaTheme="minorEastAsia"/>
          <w:bCs/>
          <w:color w:val="000000"/>
          <w:sz w:val="20"/>
          <w:szCs w:val="20"/>
          <w:lang w:eastAsia="zh-CN"/>
        </w:rPr>
        <w:t>Skyworks</w:t>
      </w:r>
      <w:r w:rsidRPr="00AB0D2B">
        <w:rPr>
          <w:rFonts w:eastAsiaTheme="minorEastAsia"/>
          <w:bCs/>
          <w:color w:val="000000"/>
          <w:sz w:val="20"/>
          <w:szCs w:val="20"/>
          <w:lang w:eastAsia="zh-CN"/>
        </w:rPr>
        <w:t xml:space="preserve">, </w:t>
      </w:r>
      <w:r w:rsidRPr="00AB0D2B">
        <w:rPr>
          <w:rFonts w:eastAsiaTheme="minorEastAsia"/>
          <w:bCs/>
          <w:sz w:val="20"/>
          <w:szCs w:val="20"/>
          <w:lang w:eastAsia="zh-CN"/>
        </w:rPr>
        <w:t xml:space="preserve">3GPP TSG-RAN WG4 Meeting #116bis, Prague, Czech </w:t>
      </w:r>
      <w:r w:rsidRPr="00AB0D2B">
        <w:rPr>
          <w:bCs/>
          <w:sz w:val="20"/>
          <w:szCs w:val="20"/>
          <w:lang w:eastAsia="zh-CN"/>
        </w:rPr>
        <w:t>Republic, October 13-17, 2025</w:t>
      </w:r>
    </w:p>
    <w:p w14:paraId="4C416C11" w14:textId="11EE4DD5" w:rsidR="00404284" w:rsidRDefault="00404284" w:rsidP="00644971">
      <w:pPr>
        <w:pStyle w:val="EX"/>
        <w:numPr>
          <w:ilvl w:val="0"/>
          <w:numId w:val="0"/>
        </w:numPr>
        <w:spacing w:after="180"/>
        <w:ind w:left="369" w:hanging="369"/>
        <w:jc w:val="both"/>
        <w:rPr>
          <w:bCs/>
          <w:sz w:val="20"/>
          <w:szCs w:val="20"/>
        </w:rPr>
      </w:pPr>
    </w:p>
    <w:p w14:paraId="3B324F97" w14:textId="77777777" w:rsidR="00B42E76" w:rsidRDefault="00B42E76" w:rsidP="00644971">
      <w:pPr>
        <w:pStyle w:val="EX"/>
        <w:numPr>
          <w:ilvl w:val="0"/>
          <w:numId w:val="0"/>
        </w:numPr>
        <w:spacing w:after="180"/>
        <w:ind w:left="369" w:hanging="369"/>
        <w:jc w:val="both"/>
        <w:rPr>
          <w:bCs/>
          <w:sz w:val="20"/>
          <w:szCs w:val="20"/>
        </w:rPr>
      </w:pPr>
    </w:p>
    <w:p w14:paraId="478FFEA7" w14:textId="77777777" w:rsidR="00B42E76" w:rsidRDefault="00B42E76" w:rsidP="00644971">
      <w:pPr>
        <w:pStyle w:val="EX"/>
        <w:numPr>
          <w:ilvl w:val="0"/>
          <w:numId w:val="0"/>
        </w:numPr>
        <w:spacing w:after="180"/>
        <w:ind w:left="369" w:hanging="369"/>
        <w:jc w:val="both"/>
        <w:rPr>
          <w:bCs/>
          <w:sz w:val="20"/>
          <w:szCs w:val="20"/>
        </w:rPr>
      </w:pPr>
    </w:p>
    <w:p w14:paraId="15ABF270" w14:textId="77777777" w:rsidR="00B42E76" w:rsidRDefault="00B42E76" w:rsidP="00644971">
      <w:pPr>
        <w:pStyle w:val="EX"/>
        <w:numPr>
          <w:ilvl w:val="0"/>
          <w:numId w:val="0"/>
        </w:numPr>
        <w:spacing w:after="180"/>
        <w:ind w:left="369" w:hanging="369"/>
        <w:jc w:val="both"/>
        <w:rPr>
          <w:bCs/>
          <w:sz w:val="20"/>
          <w:szCs w:val="20"/>
        </w:rPr>
      </w:pPr>
    </w:p>
    <w:sectPr w:rsidR="00B42E76" w:rsidSect="00663F17">
      <w:headerReference w:type="default" r:id="rId14"/>
      <w:footerReference w:type="default" r:id="rId15"/>
      <w:footerReference w:type="first" r:id="rId16"/>
      <w:footnotePr>
        <w:numRestart w:val="eachSect"/>
      </w:footnotePr>
      <w:pgSz w:w="11907" w:h="16840" w:code="9"/>
      <w:pgMar w:top="1416" w:right="1133" w:bottom="1133" w:left="1133" w:header="850" w:footer="340" w:gutter="0"/>
      <w:cols w:space="720"/>
      <w:formProt w:val="0"/>
      <w:titlePg/>
      <w:docGrid w:linePitch="326"/>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23082E" w14:textId="77777777" w:rsidR="00151327" w:rsidRDefault="00151327">
      <w:r>
        <w:separator/>
      </w:r>
    </w:p>
  </w:endnote>
  <w:endnote w:type="continuationSeparator" w:id="0">
    <w:p w14:paraId="700B367D" w14:textId="77777777" w:rsidR="00151327" w:rsidRDefault="001513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Noto Sans Symbols">
    <w:altName w:val="Calibri"/>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227602B4" w:rsidR="00C509CE" w:rsidRDefault="00C509CE">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448A6" w14:textId="15F358C9" w:rsidR="00C509CE" w:rsidRDefault="00C509CE"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BB8965" w14:textId="77777777" w:rsidR="00151327" w:rsidRDefault="00151327">
      <w:r>
        <w:separator/>
      </w:r>
    </w:p>
  </w:footnote>
  <w:footnote w:type="continuationSeparator" w:id="0">
    <w:p w14:paraId="5E058E53" w14:textId="77777777" w:rsidR="00151327" w:rsidRDefault="001513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C509CE" w:rsidRDefault="00C509C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C509CE" w:rsidRDefault="00C509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860764"/>
    <w:multiLevelType w:val="hybridMultilevel"/>
    <w:tmpl w:val="7354F9DA"/>
    <w:lvl w:ilvl="0" w:tplc="0344C11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EA5ECF"/>
    <w:multiLevelType w:val="multilevel"/>
    <w:tmpl w:val="E6C81E4E"/>
    <w:lvl w:ilvl="0">
      <w:start w:val="2"/>
      <w:numFmt w:val="decimal"/>
      <w:lvlText w:val="%1"/>
      <w:lvlJc w:val="left"/>
      <w:pPr>
        <w:ind w:left="460" w:hanging="460"/>
      </w:pPr>
      <w:rPr>
        <w:rFonts w:hint="default"/>
      </w:rPr>
    </w:lvl>
    <w:lvl w:ilvl="1">
      <w:start w:val="2"/>
      <w:numFmt w:val="decimal"/>
      <w:lvlText w:val="%1.%2"/>
      <w:lvlJc w:val="left"/>
      <w:pPr>
        <w:ind w:left="460" w:hanging="4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80D0685"/>
    <w:multiLevelType w:val="hybridMultilevel"/>
    <w:tmpl w:val="92D22738"/>
    <w:lvl w:ilvl="0" w:tplc="1598C202">
      <w:start w:val="1"/>
      <w:numFmt w:val="decimal"/>
      <w:lvlText w:val="Proposal %1"/>
      <w:lvlJc w:val="left"/>
      <w:pPr>
        <w:tabs>
          <w:tab w:val="num" w:pos="1304"/>
        </w:tabs>
        <w:ind w:left="1304" w:hanging="1304"/>
      </w:pPr>
      <w:rPr>
        <w:rFonts w:hint="default"/>
        <w:b w:val="0"/>
        <w:bCs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09720B97"/>
    <w:multiLevelType w:val="hybridMultilevel"/>
    <w:tmpl w:val="989E7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BE75ECE"/>
    <w:multiLevelType w:val="hybridMultilevel"/>
    <w:tmpl w:val="494A10B8"/>
    <w:lvl w:ilvl="0" w:tplc="113ECB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DBB6BE1"/>
    <w:multiLevelType w:val="hybridMultilevel"/>
    <w:tmpl w:val="03C4C680"/>
    <w:lvl w:ilvl="0" w:tplc="E674A9EA">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E5240E"/>
    <w:multiLevelType w:val="hybridMultilevel"/>
    <w:tmpl w:val="053E7492"/>
    <w:lvl w:ilvl="0" w:tplc="3F1EC2DC">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EFA416A"/>
    <w:multiLevelType w:val="hybridMultilevel"/>
    <w:tmpl w:val="A22881D2"/>
    <w:lvl w:ilvl="0" w:tplc="FFFFFFFF">
      <w:start w:val="1"/>
      <w:numFmt w:val="bullet"/>
      <w:lvlText w:val=""/>
      <w:lvlJc w:val="left"/>
      <w:pPr>
        <w:ind w:left="1252" w:hanging="360"/>
      </w:pPr>
      <w:rPr>
        <w:rFonts w:ascii="Symbol" w:hAnsi="Symbol" w:hint="default"/>
      </w:rPr>
    </w:lvl>
    <w:lvl w:ilvl="1" w:tplc="04090003" w:tentative="1">
      <w:start w:val="1"/>
      <w:numFmt w:val="bullet"/>
      <w:lvlText w:val="o"/>
      <w:lvlJc w:val="left"/>
      <w:pPr>
        <w:ind w:left="1972" w:hanging="360"/>
      </w:pPr>
      <w:rPr>
        <w:rFonts w:ascii="Courier New" w:hAnsi="Courier New" w:cs="Courier New" w:hint="default"/>
      </w:rPr>
    </w:lvl>
    <w:lvl w:ilvl="2" w:tplc="04090005" w:tentative="1">
      <w:start w:val="1"/>
      <w:numFmt w:val="bullet"/>
      <w:lvlText w:val=""/>
      <w:lvlJc w:val="left"/>
      <w:pPr>
        <w:ind w:left="2692" w:hanging="360"/>
      </w:pPr>
      <w:rPr>
        <w:rFonts w:ascii="Wingdings" w:hAnsi="Wingdings" w:hint="default"/>
      </w:rPr>
    </w:lvl>
    <w:lvl w:ilvl="3" w:tplc="04090001" w:tentative="1">
      <w:start w:val="1"/>
      <w:numFmt w:val="bullet"/>
      <w:lvlText w:val=""/>
      <w:lvlJc w:val="left"/>
      <w:pPr>
        <w:ind w:left="3412" w:hanging="360"/>
      </w:pPr>
      <w:rPr>
        <w:rFonts w:ascii="Symbol" w:hAnsi="Symbol" w:hint="default"/>
      </w:rPr>
    </w:lvl>
    <w:lvl w:ilvl="4" w:tplc="04090003" w:tentative="1">
      <w:start w:val="1"/>
      <w:numFmt w:val="bullet"/>
      <w:lvlText w:val="o"/>
      <w:lvlJc w:val="left"/>
      <w:pPr>
        <w:ind w:left="4132" w:hanging="360"/>
      </w:pPr>
      <w:rPr>
        <w:rFonts w:ascii="Courier New" w:hAnsi="Courier New" w:cs="Courier New" w:hint="default"/>
      </w:rPr>
    </w:lvl>
    <w:lvl w:ilvl="5" w:tplc="04090005" w:tentative="1">
      <w:start w:val="1"/>
      <w:numFmt w:val="bullet"/>
      <w:lvlText w:val=""/>
      <w:lvlJc w:val="left"/>
      <w:pPr>
        <w:ind w:left="4852" w:hanging="360"/>
      </w:pPr>
      <w:rPr>
        <w:rFonts w:ascii="Wingdings" w:hAnsi="Wingdings" w:hint="default"/>
      </w:rPr>
    </w:lvl>
    <w:lvl w:ilvl="6" w:tplc="04090001" w:tentative="1">
      <w:start w:val="1"/>
      <w:numFmt w:val="bullet"/>
      <w:lvlText w:val=""/>
      <w:lvlJc w:val="left"/>
      <w:pPr>
        <w:ind w:left="5572" w:hanging="360"/>
      </w:pPr>
      <w:rPr>
        <w:rFonts w:ascii="Symbol" w:hAnsi="Symbol" w:hint="default"/>
      </w:rPr>
    </w:lvl>
    <w:lvl w:ilvl="7" w:tplc="04090003" w:tentative="1">
      <w:start w:val="1"/>
      <w:numFmt w:val="bullet"/>
      <w:lvlText w:val="o"/>
      <w:lvlJc w:val="left"/>
      <w:pPr>
        <w:ind w:left="6292" w:hanging="360"/>
      </w:pPr>
      <w:rPr>
        <w:rFonts w:ascii="Courier New" w:hAnsi="Courier New" w:cs="Courier New" w:hint="default"/>
      </w:rPr>
    </w:lvl>
    <w:lvl w:ilvl="8" w:tplc="04090005" w:tentative="1">
      <w:start w:val="1"/>
      <w:numFmt w:val="bullet"/>
      <w:lvlText w:val=""/>
      <w:lvlJc w:val="left"/>
      <w:pPr>
        <w:ind w:left="7012" w:hanging="360"/>
      </w:pPr>
      <w:rPr>
        <w:rFonts w:ascii="Wingdings" w:hAnsi="Wingdings" w:hint="default"/>
      </w:rPr>
    </w:lvl>
  </w:abstractNum>
  <w:abstractNum w:abstractNumId="14" w15:restartNumberingAfterBreak="0">
    <w:nsid w:val="0F420AC0"/>
    <w:multiLevelType w:val="hybridMultilevel"/>
    <w:tmpl w:val="27C664D8"/>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D86D19"/>
    <w:multiLevelType w:val="hybridMultilevel"/>
    <w:tmpl w:val="48D6A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A355FB"/>
    <w:multiLevelType w:val="multilevel"/>
    <w:tmpl w:val="874AC750"/>
    <w:lvl w:ilvl="0">
      <w:start w:val="1"/>
      <w:numFmt w:val="bullet"/>
      <w:pStyle w:val="CharCharCharChar"/>
      <w:lvlText w:val="■"/>
      <w:lvlJc w:val="left"/>
      <w:pPr>
        <w:ind w:left="420" w:hanging="420"/>
      </w:pPr>
      <w:rPr>
        <w:rFonts w:ascii="Noto Sans Symbols" w:eastAsia="Noto Sans Symbols" w:hAnsi="Noto Sans Symbols" w:cs="Noto Sans Symbols"/>
      </w:rPr>
    </w:lvl>
    <w:lvl w:ilvl="1">
      <w:start w:val="1"/>
      <w:numFmt w:val="bullet"/>
      <w:lvlText w:val="•"/>
      <w:lvlJc w:val="left"/>
      <w:pPr>
        <w:ind w:left="840" w:hanging="420"/>
      </w:pPr>
      <w:rPr>
        <w:rFonts w:ascii="Noto Sans Symbols" w:eastAsia="Noto Sans Symbols" w:hAnsi="Noto Sans Symbols" w:cs="Noto Sans Symbols"/>
      </w:rPr>
    </w:lvl>
    <w:lvl w:ilvl="2">
      <w:start w:val="1"/>
      <w:numFmt w:val="bullet"/>
      <w:lvlText w:val="●"/>
      <w:lvlJc w:val="left"/>
      <w:pPr>
        <w:ind w:left="1200" w:hanging="360"/>
      </w:pPr>
      <w:rPr>
        <w:rFonts w:ascii="Noto Sans Symbols" w:eastAsia="Noto Sans Symbols" w:hAnsi="Noto Sans Symbols" w:cs="Noto Sans Symbols"/>
      </w:rPr>
    </w:lvl>
    <w:lvl w:ilvl="3">
      <w:start w:val="1"/>
      <w:numFmt w:val="bullet"/>
      <w:lvlText w:val="-"/>
      <w:lvlJc w:val="left"/>
      <w:pPr>
        <w:ind w:left="1680" w:hanging="420"/>
      </w:pPr>
      <w:rPr>
        <w:rFonts w:ascii="SimSun" w:eastAsia="SimSun" w:hAnsi="SimSun" w:cs="SimSun"/>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abstractNum w:abstractNumId="17" w15:restartNumberingAfterBreak="0">
    <w:nsid w:val="172F2787"/>
    <w:multiLevelType w:val="hybridMultilevel"/>
    <w:tmpl w:val="23D05F0C"/>
    <w:lvl w:ilvl="0" w:tplc="6240897E">
      <w:start w:val="2"/>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8300C6E"/>
    <w:multiLevelType w:val="multilevel"/>
    <w:tmpl w:val="7DE2AD86"/>
    <w:lvl w:ilvl="0">
      <w:start w:val="2"/>
      <w:numFmt w:val="decimal"/>
      <w:lvlText w:val="%1"/>
      <w:lvlJc w:val="left"/>
      <w:pPr>
        <w:ind w:left="360" w:hanging="36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0" w15:restartNumberingAfterBreak="0">
    <w:nsid w:val="1F402040"/>
    <w:multiLevelType w:val="multilevel"/>
    <w:tmpl w:val="80908D3C"/>
    <w:styleLink w:val="CurrentList1"/>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0656E5B"/>
    <w:multiLevelType w:val="hybridMultilevel"/>
    <w:tmpl w:val="D748A368"/>
    <w:lvl w:ilvl="0" w:tplc="F89616C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0F91739"/>
    <w:multiLevelType w:val="hybridMultilevel"/>
    <w:tmpl w:val="432438D2"/>
    <w:lvl w:ilvl="0" w:tplc="F12E1B4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2873FEE"/>
    <w:multiLevelType w:val="hybridMultilevel"/>
    <w:tmpl w:val="A3ACABEA"/>
    <w:lvl w:ilvl="0" w:tplc="B6DCA9A6">
      <w:start w:val="1"/>
      <w:numFmt w:val="bullet"/>
      <w:lvlText w:val="-"/>
      <w:lvlJc w:val="left"/>
      <w:pPr>
        <w:ind w:left="360" w:hanging="360"/>
      </w:pPr>
      <w:rPr>
        <w:rFonts w:ascii="Times New Roman" w:eastAsia="SimSun" w:hAnsi="Times New Roman" w:cs="Times New Roman" w:hint="default"/>
      </w:rPr>
    </w:lvl>
    <w:lvl w:ilvl="1" w:tplc="18090003" w:tentative="1">
      <w:start w:val="1"/>
      <w:numFmt w:val="bullet"/>
      <w:lvlText w:val="o"/>
      <w:lvlJc w:val="left"/>
      <w:pPr>
        <w:ind w:left="20" w:hanging="360"/>
      </w:pPr>
      <w:rPr>
        <w:rFonts w:ascii="Courier New" w:hAnsi="Courier New" w:cs="Courier New" w:hint="default"/>
      </w:rPr>
    </w:lvl>
    <w:lvl w:ilvl="2" w:tplc="18090005" w:tentative="1">
      <w:start w:val="1"/>
      <w:numFmt w:val="bullet"/>
      <w:lvlText w:val=""/>
      <w:lvlJc w:val="left"/>
      <w:pPr>
        <w:ind w:left="740" w:hanging="360"/>
      </w:pPr>
      <w:rPr>
        <w:rFonts w:ascii="Wingdings" w:hAnsi="Wingdings" w:hint="default"/>
      </w:rPr>
    </w:lvl>
    <w:lvl w:ilvl="3" w:tplc="18090001" w:tentative="1">
      <w:start w:val="1"/>
      <w:numFmt w:val="bullet"/>
      <w:lvlText w:val=""/>
      <w:lvlJc w:val="left"/>
      <w:pPr>
        <w:ind w:left="1460" w:hanging="360"/>
      </w:pPr>
      <w:rPr>
        <w:rFonts w:ascii="Symbol" w:hAnsi="Symbol" w:hint="default"/>
      </w:rPr>
    </w:lvl>
    <w:lvl w:ilvl="4" w:tplc="18090003" w:tentative="1">
      <w:start w:val="1"/>
      <w:numFmt w:val="bullet"/>
      <w:lvlText w:val="o"/>
      <w:lvlJc w:val="left"/>
      <w:pPr>
        <w:ind w:left="2180" w:hanging="360"/>
      </w:pPr>
      <w:rPr>
        <w:rFonts w:ascii="Courier New" w:hAnsi="Courier New" w:cs="Courier New" w:hint="default"/>
      </w:rPr>
    </w:lvl>
    <w:lvl w:ilvl="5" w:tplc="18090005" w:tentative="1">
      <w:start w:val="1"/>
      <w:numFmt w:val="bullet"/>
      <w:lvlText w:val=""/>
      <w:lvlJc w:val="left"/>
      <w:pPr>
        <w:ind w:left="2900" w:hanging="360"/>
      </w:pPr>
      <w:rPr>
        <w:rFonts w:ascii="Wingdings" w:hAnsi="Wingdings" w:hint="default"/>
      </w:rPr>
    </w:lvl>
    <w:lvl w:ilvl="6" w:tplc="18090001" w:tentative="1">
      <w:start w:val="1"/>
      <w:numFmt w:val="bullet"/>
      <w:lvlText w:val=""/>
      <w:lvlJc w:val="left"/>
      <w:pPr>
        <w:ind w:left="3620" w:hanging="360"/>
      </w:pPr>
      <w:rPr>
        <w:rFonts w:ascii="Symbol" w:hAnsi="Symbol" w:hint="default"/>
      </w:rPr>
    </w:lvl>
    <w:lvl w:ilvl="7" w:tplc="18090003" w:tentative="1">
      <w:start w:val="1"/>
      <w:numFmt w:val="bullet"/>
      <w:lvlText w:val="o"/>
      <w:lvlJc w:val="left"/>
      <w:pPr>
        <w:ind w:left="4340" w:hanging="360"/>
      </w:pPr>
      <w:rPr>
        <w:rFonts w:ascii="Courier New" w:hAnsi="Courier New" w:cs="Courier New" w:hint="default"/>
      </w:rPr>
    </w:lvl>
    <w:lvl w:ilvl="8" w:tplc="18090005" w:tentative="1">
      <w:start w:val="1"/>
      <w:numFmt w:val="bullet"/>
      <w:lvlText w:val=""/>
      <w:lvlJc w:val="left"/>
      <w:pPr>
        <w:ind w:left="5060" w:hanging="360"/>
      </w:pPr>
      <w:rPr>
        <w:rFonts w:ascii="Wingdings" w:hAnsi="Wingdings" w:hint="default"/>
      </w:rPr>
    </w:lvl>
  </w:abstractNum>
  <w:abstractNum w:abstractNumId="24" w15:restartNumberingAfterBreak="0">
    <w:nsid w:val="24633246"/>
    <w:multiLevelType w:val="hybridMultilevel"/>
    <w:tmpl w:val="F954B114"/>
    <w:lvl w:ilvl="0" w:tplc="F9CA4426">
      <w:start w:val="1"/>
      <w:numFmt w:val="bullet"/>
      <w:lvlText w:val="-"/>
      <w:lvlJc w:val="left"/>
      <w:pPr>
        <w:ind w:left="1080" w:hanging="360"/>
      </w:pPr>
      <w:rPr>
        <w:rFonts w:ascii="Calibri" w:eastAsiaTheme="min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256F52CA"/>
    <w:multiLevelType w:val="hybridMultilevel"/>
    <w:tmpl w:val="AC2A4A0E"/>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6" w15:restartNumberingAfterBreak="0">
    <w:nsid w:val="25B3777C"/>
    <w:multiLevelType w:val="hybridMultilevel"/>
    <w:tmpl w:val="6EB80D2A"/>
    <w:lvl w:ilvl="0" w:tplc="411C334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69A0BCA"/>
    <w:multiLevelType w:val="hybridMultilevel"/>
    <w:tmpl w:val="03CAA336"/>
    <w:lvl w:ilvl="0" w:tplc="0344C11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6E963C4"/>
    <w:multiLevelType w:val="hybridMultilevel"/>
    <w:tmpl w:val="9B467B02"/>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AC91740"/>
    <w:multiLevelType w:val="hybridMultilevel"/>
    <w:tmpl w:val="B046143A"/>
    <w:lvl w:ilvl="0" w:tplc="04090001">
      <w:start w:val="1"/>
      <w:numFmt w:val="bullet"/>
      <w:lvlText w:val=""/>
      <w:lvlJc w:val="left"/>
      <w:pPr>
        <w:ind w:left="644" w:hanging="360"/>
      </w:pPr>
      <w:rPr>
        <w:rFonts w:ascii="Symbol" w:hAnsi="Symbol" w:hint="default"/>
      </w:rPr>
    </w:lvl>
    <w:lvl w:ilvl="1" w:tplc="F89616C4">
      <w:start w:val="2"/>
      <w:numFmt w:val="bullet"/>
      <w:lvlText w:val="-"/>
      <w:lvlJc w:val="left"/>
      <w:pPr>
        <w:ind w:left="1364" w:hanging="360"/>
      </w:pPr>
      <w:rPr>
        <w:rFonts w:ascii="Arial" w:eastAsia="Times New Roman" w:hAnsi="Arial" w:cs="Arial"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97B96"/>
    <w:multiLevelType w:val="hybridMultilevel"/>
    <w:tmpl w:val="141CE4DE"/>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1" w15:restartNumberingAfterBreak="0">
    <w:nsid w:val="335E50B2"/>
    <w:multiLevelType w:val="multilevel"/>
    <w:tmpl w:val="B3428AB4"/>
    <w:lvl w:ilvl="0">
      <w:start w:val="1"/>
      <w:numFmt w:val="decimal"/>
      <w:lvlText w:val="%1"/>
      <w:lvlJc w:val="left"/>
      <w:pPr>
        <w:tabs>
          <w:tab w:val="left" w:pos="420"/>
        </w:tabs>
        <w:ind w:left="420" w:hanging="420"/>
      </w:pPr>
      <w:rPr>
        <w:rFonts w:hint="eastAsia"/>
        <w:sz w:val="28"/>
        <w:szCs w:val="28"/>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2" w15:restartNumberingAfterBreak="0">
    <w:nsid w:val="339D42C0"/>
    <w:multiLevelType w:val="hybridMultilevel"/>
    <w:tmpl w:val="CA42D41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3A3387F"/>
    <w:multiLevelType w:val="hybridMultilevel"/>
    <w:tmpl w:val="3CCA5A46"/>
    <w:lvl w:ilvl="0" w:tplc="278EF65E">
      <w:start w:val="16"/>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608054F"/>
    <w:multiLevelType w:val="hybridMultilevel"/>
    <w:tmpl w:val="C62C0D90"/>
    <w:lvl w:ilvl="0" w:tplc="74DCAC5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8FF48B1"/>
    <w:multiLevelType w:val="hybridMultilevel"/>
    <w:tmpl w:val="95208B20"/>
    <w:lvl w:ilvl="0" w:tplc="7F06AC9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3C9A0FFD"/>
    <w:multiLevelType w:val="hybridMultilevel"/>
    <w:tmpl w:val="54827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E940429"/>
    <w:multiLevelType w:val="hybridMultilevel"/>
    <w:tmpl w:val="DF3CB8DA"/>
    <w:lvl w:ilvl="0" w:tplc="B2783DCA">
      <w:start w:val="5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F45724C"/>
    <w:multiLevelType w:val="hybridMultilevel"/>
    <w:tmpl w:val="69960D9C"/>
    <w:lvl w:ilvl="0" w:tplc="24FAD4E8">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F957EC5"/>
    <w:multiLevelType w:val="hybridMultilevel"/>
    <w:tmpl w:val="5B60DC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44703AB7"/>
    <w:multiLevelType w:val="hybridMultilevel"/>
    <w:tmpl w:val="9EC6BC48"/>
    <w:lvl w:ilvl="0" w:tplc="1E9490D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58954F5"/>
    <w:multiLevelType w:val="multilevel"/>
    <w:tmpl w:val="02DAE1BC"/>
    <w:lvl w:ilvl="0">
      <w:start w:val="2"/>
      <w:numFmt w:val="decimal"/>
      <w:lvlText w:val="%1"/>
      <w:lvlJc w:val="left"/>
      <w:pPr>
        <w:ind w:left="460" w:hanging="460"/>
      </w:pPr>
      <w:rPr>
        <w:rFonts w:hint="default"/>
      </w:rPr>
    </w:lvl>
    <w:lvl w:ilvl="1">
      <w:start w:val="2"/>
      <w:numFmt w:val="decimal"/>
      <w:lvlText w:val="%1.%2"/>
      <w:lvlJc w:val="left"/>
      <w:pPr>
        <w:ind w:left="1030" w:hanging="460"/>
      </w:pPr>
      <w:rPr>
        <w:rFonts w:hint="default"/>
      </w:rPr>
    </w:lvl>
    <w:lvl w:ilvl="2">
      <w:start w:val="1"/>
      <w:numFmt w:val="decimal"/>
      <w:lvlText w:val="%1.%2-%3"/>
      <w:lvlJc w:val="left"/>
      <w:pPr>
        <w:ind w:left="1860" w:hanging="720"/>
      </w:pPr>
      <w:rPr>
        <w:rFonts w:hint="default"/>
      </w:rPr>
    </w:lvl>
    <w:lvl w:ilvl="3">
      <w:start w:val="1"/>
      <w:numFmt w:val="decimal"/>
      <w:lvlText w:val="%1.%2-%3.%4"/>
      <w:lvlJc w:val="left"/>
      <w:pPr>
        <w:ind w:left="2430" w:hanging="72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43" w15:restartNumberingAfterBreak="0">
    <w:nsid w:val="4771757B"/>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4" w15:restartNumberingAfterBreak="0">
    <w:nsid w:val="491576DC"/>
    <w:multiLevelType w:val="hybridMultilevel"/>
    <w:tmpl w:val="8690B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AE31D30"/>
    <w:multiLevelType w:val="hybridMultilevel"/>
    <w:tmpl w:val="D7AC9120"/>
    <w:lvl w:ilvl="0" w:tplc="B6DCA9A6">
      <w:start w:val="1"/>
      <w:numFmt w:val="bullet"/>
      <w:lvlText w:val="-"/>
      <w:lvlJc w:val="left"/>
      <w:pPr>
        <w:ind w:left="1780" w:hanging="360"/>
      </w:pPr>
      <w:rPr>
        <w:rFonts w:ascii="Times New Roman" w:eastAsia="SimSun" w:hAnsi="Times New Roman" w:cs="Times New Roman" w:hint="default"/>
      </w:rPr>
    </w:lvl>
    <w:lvl w:ilvl="1" w:tplc="18090003" w:tentative="1">
      <w:start w:val="1"/>
      <w:numFmt w:val="bullet"/>
      <w:lvlText w:val="o"/>
      <w:lvlJc w:val="left"/>
      <w:pPr>
        <w:ind w:left="2500" w:hanging="360"/>
      </w:pPr>
      <w:rPr>
        <w:rFonts w:ascii="Courier New" w:hAnsi="Courier New" w:cs="Courier New" w:hint="default"/>
      </w:rPr>
    </w:lvl>
    <w:lvl w:ilvl="2" w:tplc="18090005" w:tentative="1">
      <w:start w:val="1"/>
      <w:numFmt w:val="bullet"/>
      <w:lvlText w:val=""/>
      <w:lvlJc w:val="left"/>
      <w:pPr>
        <w:ind w:left="3220" w:hanging="360"/>
      </w:pPr>
      <w:rPr>
        <w:rFonts w:ascii="Wingdings" w:hAnsi="Wingdings" w:hint="default"/>
      </w:rPr>
    </w:lvl>
    <w:lvl w:ilvl="3" w:tplc="18090001" w:tentative="1">
      <w:start w:val="1"/>
      <w:numFmt w:val="bullet"/>
      <w:lvlText w:val=""/>
      <w:lvlJc w:val="left"/>
      <w:pPr>
        <w:ind w:left="3940" w:hanging="360"/>
      </w:pPr>
      <w:rPr>
        <w:rFonts w:ascii="Symbol" w:hAnsi="Symbol" w:hint="default"/>
      </w:rPr>
    </w:lvl>
    <w:lvl w:ilvl="4" w:tplc="18090003" w:tentative="1">
      <w:start w:val="1"/>
      <w:numFmt w:val="bullet"/>
      <w:lvlText w:val="o"/>
      <w:lvlJc w:val="left"/>
      <w:pPr>
        <w:ind w:left="4660" w:hanging="360"/>
      </w:pPr>
      <w:rPr>
        <w:rFonts w:ascii="Courier New" w:hAnsi="Courier New" w:cs="Courier New" w:hint="default"/>
      </w:rPr>
    </w:lvl>
    <w:lvl w:ilvl="5" w:tplc="18090005" w:tentative="1">
      <w:start w:val="1"/>
      <w:numFmt w:val="bullet"/>
      <w:lvlText w:val=""/>
      <w:lvlJc w:val="left"/>
      <w:pPr>
        <w:ind w:left="5380" w:hanging="360"/>
      </w:pPr>
      <w:rPr>
        <w:rFonts w:ascii="Wingdings" w:hAnsi="Wingdings" w:hint="default"/>
      </w:rPr>
    </w:lvl>
    <w:lvl w:ilvl="6" w:tplc="18090001" w:tentative="1">
      <w:start w:val="1"/>
      <w:numFmt w:val="bullet"/>
      <w:lvlText w:val=""/>
      <w:lvlJc w:val="left"/>
      <w:pPr>
        <w:ind w:left="6100" w:hanging="360"/>
      </w:pPr>
      <w:rPr>
        <w:rFonts w:ascii="Symbol" w:hAnsi="Symbol" w:hint="default"/>
      </w:rPr>
    </w:lvl>
    <w:lvl w:ilvl="7" w:tplc="18090003" w:tentative="1">
      <w:start w:val="1"/>
      <w:numFmt w:val="bullet"/>
      <w:lvlText w:val="o"/>
      <w:lvlJc w:val="left"/>
      <w:pPr>
        <w:ind w:left="6820" w:hanging="360"/>
      </w:pPr>
      <w:rPr>
        <w:rFonts w:ascii="Courier New" w:hAnsi="Courier New" w:cs="Courier New" w:hint="default"/>
      </w:rPr>
    </w:lvl>
    <w:lvl w:ilvl="8" w:tplc="18090005" w:tentative="1">
      <w:start w:val="1"/>
      <w:numFmt w:val="bullet"/>
      <w:lvlText w:val=""/>
      <w:lvlJc w:val="left"/>
      <w:pPr>
        <w:ind w:left="7540" w:hanging="360"/>
      </w:pPr>
      <w:rPr>
        <w:rFonts w:ascii="Wingdings" w:hAnsi="Wingdings" w:hint="default"/>
      </w:rPr>
    </w:lvl>
  </w:abstractNum>
  <w:abstractNum w:abstractNumId="46" w15:restartNumberingAfterBreak="0">
    <w:nsid w:val="4D3C4241"/>
    <w:multiLevelType w:val="hybridMultilevel"/>
    <w:tmpl w:val="9430875E"/>
    <w:lvl w:ilvl="0" w:tplc="8B523BB2">
      <w:numFmt w:val="bullet"/>
      <w:lvlText w:val="■"/>
      <w:lvlJc w:val="left"/>
      <w:pPr>
        <w:ind w:left="360" w:hanging="36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D783985"/>
    <w:multiLevelType w:val="hybridMultilevel"/>
    <w:tmpl w:val="6F08E518"/>
    <w:lvl w:ilvl="0" w:tplc="04090003">
      <w:start w:val="1"/>
      <w:numFmt w:val="bullet"/>
      <w:lvlText w:val=""/>
      <w:lvlJc w:val="left"/>
      <w:pPr>
        <w:ind w:left="440" w:hanging="440"/>
      </w:pPr>
      <w:rPr>
        <w:rFonts w:ascii="Wingdings" w:hAnsi="Wingdings" w:hint="default"/>
      </w:rPr>
    </w:lvl>
    <w:lvl w:ilvl="1" w:tplc="04090003">
      <w:start w:val="1"/>
      <w:numFmt w:val="bullet"/>
      <w:lvlText w:val="o"/>
      <w:lvlJc w:val="left"/>
      <w:pPr>
        <w:ind w:left="440" w:hanging="440"/>
      </w:pPr>
      <w:rPr>
        <w:rFonts w:ascii="Courier New" w:hAnsi="Courier New" w:cs="Courier New" w:hint="default"/>
      </w:rPr>
    </w:lvl>
    <w:lvl w:ilvl="2" w:tplc="E1063AC2">
      <w:start w:val="7"/>
      <w:numFmt w:val="bullet"/>
      <w:lvlText w:val="•"/>
      <w:lvlJc w:val="left"/>
      <w:pPr>
        <w:ind w:left="1320" w:hanging="440"/>
      </w:pPr>
      <w:rPr>
        <w:rFonts w:ascii="Calibri" w:eastAsiaTheme="minorHAnsi" w:hAnsi="Calibri" w:cs="Calibri" w:hint="default"/>
      </w:rPr>
    </w:lvl>
    <w:lvl w:ilvl="3" w:tplc="777A1298">
      <w:start w:val="1"/>
      <w:numFmt w:val="bullet"/>
      <w:lvlText w:val="−"/>
      <w:lvlJc w:val="left"/>
      <w:pPr>
        <w:ind w:left="1760" w:hanging="440"/>
      </w:pPr>
      <w:rPr>
        <w:rFonts w:ascii="Arial" w:hAnsi="Arial" w:cs="Arial"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4DB4255E"/>
    <w:multiLevelType w:val="hybridMultilevel"/>
    <w:tmpl w:val="87FAFAC2"/>
    <w:lvl w:ilvl="0" w:tplc="B1546B74">
      <w:start w:val="1"/>
      <w:numFmt w:val="decimal"/>
      <w:lvlText w:val="[%1]"/>
      <w:lvlJc w:val="left"/>
      <w:pPr>
        <w:ind w:left="428" w:hanging="360"/>
      </w:pPr>
      <w:rPr>
        <w:rFonts w:hint="eastAsia"/>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49" w15:restartNumberingAfterBreak="0">
    <w:nsid w:val="4EA13811"/>
    <w:multiLevelType w:val="hybridMultilevel"/>
    <w:tmpl w:val="9BA6CB52"/>
    <w:lvl w:ilvl="0" w:tplc="4A98F6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0"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cs="Times New Roman"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effect w:val="none"/>
        <w:bdr w:val="none" w:sz="0" w:space="0" w:color="auto" w:frame="1"/>
        <w:vertAlign w:val="baseline"/>
      </w:rPr>
    </w:lvl>
    <w:lvl w:ilvl="3" w:tplc="B2DAEBB8">
      <w:start w:val="1686"/>
      <w:numFmt w:val="bullet"/>
      <w:lvlText w:val="–"/>
      <w:lvlJc w:val="left"/>
      <w:pPr>
        <w:tabs>
          <w:tab w:val="num" w:pos="2520"/>
        </w:tabs>
        <w:ind w:left="2520" w:hanging="360"/>
      </w:pPr>
      <w:rPr>
        <w:rFonts w:ascii="Arial" w:hAnsi="Arial" w:cs="Times New Roman" w:hint="default"/>
      </w:rPr>
    </w:lvl>
    <w:lvl w:ilvl="4" w:tplc="A12A4D20">
      <w:start w:val="1686"/>
      <w:numFmt w:val="bullet"/>
      <w:lvlText w:val="»"/>
      <w:lvlJc w:val="left"/>
      <w:pPr>
        <w:tabs>
          <w:tab w:val="num" w:pos="3240"/>
        </w:tabs>
        <w:ind w:left="3240" w:hanging="360"/>
      </w:pPr>
      <w:rPr>
        <w:rFonts w:ascii="Arial" w:hAnsi="Arial" w:cs="Times New Roman" w:hint="default"/>
      </w:rPr>
    </w:lvl>
    <w:lvl w:ilvl="5" w:tplc="37F061E8">
      <w:start w:val="1"/>
      <w:numFmt w:val="bullet"/>
      <w:lvlText w:val="•"/>
      <w:lvlJc w:val="left"/>
      <w:pPr>
        <w:tabs>
          <w:tab w:val="num" w:pos="3960"/>
        </w:tabs>
        <w:ind w:left="3960" w:hanging="360"/>
      </w:pPr>
      <w:rPr>
        <w:rFonts w:ascii="Arial" w:hAnsi="Arial" w:cs="Times New Roman" w:hint="default"/>
      </w:rPr>
    </w:lvl>
    <w:lvl w:ilvl="6" w:tplc="725475A0">
      <w:start w:val="1"/>
      <w:numFmt w:val="bullet"/>
      <w:lvlText w:val="•"/>
      <w:lvlJc w:val="left"/>
      <w:pPr>
        <w:tabs>
          <w:tab w:val="num" w:pos="4680"/>
        </w:tabs>
        <w:ind w:left="4680" w:hanging="360"/>
      </w:pPr>
      <w:rPr>
        <w:rFonts w:ascii="Arial" w:hAnsi="Arial" w:cs="Times New Roman" w:hint="default"/>
      </w:rPr>
    </w:lvl>
    <w:lvl w:ilvl="7" w:tplc="F9025F12">
      <w:start w:val="1"/>
      <w:numFmt w:val="bullet"/>
      <w:lvlText w:val="•"/>
      <w:lvlJc w:val="left"/>
      <w:pPr>
        <w:tabs>
          <w:tab w:val="num" w:pos="5400"/>
        </w:tabs>
        <w:ind w:left="5400" w:hanging="360"/>
      </w:pPr>
      <w:rPr>
        <w:rFonts w:ascii="Arial" w:hAnsi="Arial" w:cs="Times New Roman" w:hint="default"/>
      </w:rPr>
    </w:lvl>
    <w:lvl w:ilvl="8" w:tplc="B614AC64">
      <w:start w:val="1"/>
      <w:numFmt w:val="bullet"/>
      <w:lvlText w:val="•"/>
      <w:lvlJc w:val="left"/>
      <w:pPr>
        <w:tabs>
          <w:tab w:val="num" w:pos="6120"/>
        </w:tabs>
        <w:ind w:left="6120" w:hanging="360"/>
      </w:pPr>
      <w:rPr>
        <w:rFonts w:ascii="Arial" w:hAnsi="Arial" w:cs="Times New Roman" w:hint="default"/>
      </w:rPr>
    </w:lvl>
  </w:abstractNum>
  <w:abstractNum w:abstractNumId="51" w15:restartNumberingAfterBreak="0">
    <w:nsid w:val="50A213E9"/>
    <w:multiLevelType w:val="hybridMultilevel"/>
    <w:tmpl w:val="F14C94C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2BB0B53"/>
    <w:multiLevelType w:val="hybridMultilevel"/>
    <w:tmpl w:val="23304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359483E"/>
    <w:multiLevelType w:val="hybridMultilevel"/>
    <w:tmpl w:val="E36E86C0"/>
    <w:lvl w:ilvl="0" w:tplc="4CD4B8CC">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4" w15:restartNumberingAfterBreak="0">
    <w:nsid w:val="53E07193"/>
    <w:multiLevelType w:val="multilevel"/>
    <w:tmpl w:val="53E07193"/>
    <w:lvl w:ilvl="0">
      <w:start w:val="5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5"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6" w15:restartNumberingAfterBreak="0">
    <w:nsid w:val="58C66021"/>
    <w:multiLevelType w:val="hybridMultilevel"/>
    <w:tmpl w:val="70D8687A"/>
    <w:lvl w:ilvl="0" w:tplc="108051D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4391FBA"/>
    <w:multiLevelType w:val="hybridMultilevel"/>
    <w:tmpl w:val="427AAD10"/>
    <w:lvl w:ilvl="0" w:tplc="DB0849B4">
      <w:start w:val="1"/>
      <w:numFmt w:val="decimal"/>
      <w:lvlText w:val="[%1]"/>
      <w:lvlJc w:val="left"/>
      <w:pPr>
        <w:tabs>
          <w:tab w:val="num" w:pos="2202"/>
        </w:tabs>
        <w:ind w:left="2202"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67CF47DF"/>
    <w:multiLevelType w:val="hybridMultilevel"/>
    <w:tmpl w:val="76C4B5BE"/>
    <w:lvl w:ilvl="0" w:tplc="87B25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AFD36D2"/>
    <w:multiLevelType w:val="hybridMultilevel"/>
    <w:tmpl w:val="FFE22554"/>
    <w:lvl w:ilvl="0" w:tplc="9558E95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703157D4"/>
    <w:multiLevelType w:val="multilevel"/>
    <w:tmpl w:val="4F8E7A34"/>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62" w15:restartNumberingAfterBreak="0">
    <w:nsid w:val="748F65BF"/>
    <w:multiLevelType w:val="hybridMultilevel"/>
    <w:tmpl w:val="3F3C6232"/>
    <w:lvl w:ilvl="0" w:tplc="1ADE3D2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60C6FDC"/>
    <w:multiLevelType w:val="hybridMultilevel"/>
    <w:tmpl w:val="5578567C"/>
    <w:lvl w:ilvl="0" w:tplc="04090011">
      <w:start w:val="1"/>
      <w:numFmt w:val="decimal"/>
      <w:lvlText w:val="%1)"/>
      <w:lvlJc w:val="left"/>
      <w:pPr>
        <w:ind w:left="1440" w:hanging="360"/>
      </w:pPr>
      <w:rPr>
        <w:rFonts w:hint="default"/>
        <w:b w:val="0"/>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4" w15:restartNumberingAfterBreak="0">
    <w:nsid w:val="762E1E5D"/>
    <w:multiLevelType w:val="hybridMultilevel"/>
    <w:tmpl w:val="378093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82D1CAA"/>
    <w:multiLevelType w:val="hybridMultilevel"/>
    <w:tmpl w:val="CB34264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82E5F34"/>
    <w:multiLevelType w:val="hybridMultilevel"/>
    <w:tmpl w:val="52946EF8"/>
    <w:lvl w:ilvl="0" w:tplc="BC26A4B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95B6749"/>
    <w:multiLevelType w:val="hybridMultilevel"/>
    <w:tmpl w:val="3A90161C"/>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7A80542C"/>
    <w:multiLevelType w:val="hybridMultilevel"/>
    <w:tmpl w:val="E84EAF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7AF433C5"/>
    <w:multiLevelType w:val="hybridMultilevel"/>
    <w:tmpl w:val="69A6A0E8"/>
    <w:lvl w:ilvl="0" w:tplc="74DCAC5C">
      <w:start w:val="1"/>
      <w:numFmt w:val="bullet"/>
      <w:lvlText w:val="•"/>
      <w:lvlJc w:val="left"/>
      <w:pPr>
        <w:ind w:left="474" w:hanging="420"/>
      </w:pPr>
      <w:rPr>
        <w:rFonts w:ascii="Arial" w:hAnsi="Arial"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70" w15:restartNumberingAfterBreak="0">
    <w:nsid w:val="7B105A9B"/>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1" w15:restartNumberingAfterBreak="0">
    <w:nsid w:val="7C26066C"/>
    <w:multiLevelType w:val="hybridMultilevel"/>
    <w:tmpl w:val="0DDE6F00"/>
    <w:lvl w:ilvl="0" w:tplc="B2FE3B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7CB86F24"/>
    <w:multiLevelType w:val="hybridMultilevel"/>
    <w:tmpl w:val="05B42BA4"/>
    <w:lvl w:ilvl="0" w:tplc="D602A71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3" w15:restartNumberingAfterBreak="0">
    <w:nsid w:val="7CD12F74"/>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4" w15:restartNumberingAfterBreak="0">
    <w:nsid w:val="7DFA3C5C"/>
    <w:multiLevelType w:val="hybridMultilevel"/>
    <w:tmpl w:val="A0B25F80"/>
    <w:lvl w:ilvl="0" w:tplc="1F4AD3DE">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48740752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28241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72976968">
    <w:abstractNumId w:val="2"/>
  </w:num>
  <w:num w:numId="4" w16cid:durableId="127014041">
    <w:abstractNumId w:val="59"/>
  </w:num>
  <w:num w:numId="5" w16cid:durableId="977950936">
    <w:abstractNumId w:val="4"/>
  </w:num>
  <w:num w:numId="6" w16cid:durableId="1850876431">
    <w:abstractNumId w:val="4"/>
  </w:num>
  <w:num w:numId="7" w16cid:durableId="428896142">
    <w:abstractNumId w:val="36"/>
  </w:num>
  <w:num w:numId="8" w16cid:durableId="2080327107">
    <w:abstractNumId w:val="10"/>
  </w:num>
  <w:num w:numId="9" w16cid:durableId="459036515">
    <w:abstractNumId w:val="37"/>
  </w:num>
  <w:num w:numId="10" w16cid:durableId="892421984">
    <w:abstractNumId w:val="17"/>
  </w:num>
  <w:num w:numId="11" w16cid:durableId="973826835">
    <w:abstractNumId w:val="18"/>
  </w:num>
  <w:num w:numId="12" w16cid:durableId="48696969">
    <w:abstractNumId w:val="66"/>
  </w:num>
  <w:num w:numId="13" w16cid:durableId="1621182100">
    <w:abstractNumId w:val="21"/>
  </w:num>
  <w:num w:numId="14" w16cid:durableId="681855791">
    <w:abstractNumId w:val="22"/>
  </w:num>
  <w:num w:numId="15" w16cid:durableId="1387412062">
    <w:abstractNumId w:val="41"/>
  </w:num>
  <w:num w:numId="16" w16cid:durableId="1707214678">
    <w:abstractNumId w:val="67"/>
  </w:num>
  <w:num w:numId="17" w16cid:durableId="1228883719">
    <w:abstractNumId w:val="33"/>
  </w:num>
  <w:num w:numId="18" w16cid:durableId="1736001611">
    <w:abstractNumId w:val="20"/>
  </w:num>
  <w:num w:numId="19" w16cid:durableId="1708026189">
    <w:abstractNumId w:val="65"/>
  </w:num>
  <w:num w:numId="20" w16cid:durableId="2134398882">
    <w:abstractNumId w:val="29"/>
  </w:num>
  <w:num w:numId="21" w16cid:durableId="1707292931">
    <w:abstractNumId w:val="24"/>
  </w:num>
  <w:num w:numId="22" w16cid:durableId="1872840210">
    <w:abstractNumId w:val="9"/>
  </w:num>
  <w:num w:numId="23" w16cid:durableId="988828275">
    <w:abstractNumId w:val="52"/>
  </w:num>
  <w:num w:numId="24" w16cid:durableId="639112823">
    <w:abstractNumId w:val="64"/>
  </w:num>
  <w:num w:numId="25" w16cid:durableId="1758358505">
    <w:abstractNumId w:val="7"/>
  </w:num>
  <w:num w:numId="26" w16cid:durableId="1136491485">
    <w:abstractNumId w:val="73"/>
  </w:num>
  <w:num w:numId="27" w16cid:durableId="1259366616">
    <w:abstractNumId w:val="43"/>
  </w:num>
  <w:num w:numId="28" w16cid:durableId="487987898">
    <w:abstractNumId w:val="3"/>
  </w:num>
  <w:num w:numId="29" w16cid:durableId="1685402915">
    <w:abstractNumId w:val="58"/>
  </w:num>
  <w:num w:numId="30" w16cid:durableId="2133668486">
    <w:abstractNumId w:val="13"/>
  </w:num>
  <w:num w:numId="31" w16cid:durableId="1164661197">
    <w:abstractNumId w:val="25"/>
  </w:num>
  <w:num w:numId="32" w16cid:durableId="151796906">
    <w:abstractNumId w:val="44"/>
  </w:num>
  <w:num w:numId="33" w16cid:durableId="107437711">
    <w:abstractNumId w:val="8"/>
  </w:num>
  <w:num w:numId="34" w16cid:durableId="1587303393">
    <w:abstractNumId w:val="50"/>
  </w:num>
  <w:num w:numId="35" w16cid:durableId="295642991">
    <w:abstractNumId w:val="74"/>
  </w:num>
  <w:num w:numId="36" w16cid:durableId="1011568902">
    <w:abstractNumId w:val="28"/>
  </w:num>
  <w:num w:numId="37" w16cid:durableId="1689140278">
    <w:abstractNumId w:val="48"/>
  </w:num>
  <w:num w:numId="38" w16cid:durableId="1820607614">
    <w:abstractNumId w:val="40"/>
  </w:num>
  <w:num w:numId="39" w16cid:durableId="782115979">
    <w:abstractNumId w:val="68"/>
  </w:num>
  <w:num w:numId="40" w16cid:durableId="2114860448">
    <w:abstractNumId w:val="6"/>
  </w:num>
  <w:num w:numId="41" w16cid:durableId="1265958927">
    <w:abstractNumId w:val="16"/>
  </w:num>
  <w:num w:numId="42" w16cid:durableId="1461264447">
    <w:abstractNumId w:val="30"/>
  </w:num>
  <w:num w:numId="43" w16cid:durableId="1159543564">
    <w:abstractNumId w:val="55"/>
  </w:num>
  <w:num w:numId="44" w16cid:durableId="923609702">
    <w:abstractNumId w:val="70"/>
  </w:num>
  <w:num w:numId="45" w16cid:durableId="93215154">
    <w:abstractNumId w:val="35"/>
  </w:num>
  <w:num w:numId="46" w16cid:durableId="413429941">
    <w:abstractNumId w:val="23"/>
  </w:num>
  <w:num w:numId="47" w16cid:durableId="1874923929">
    <w:abstractNumId w:val="60"/>
  </w:num>
  <w:num w:numId="48" w16cid:durableId="869074504">
    <w:abstractNumId w:val="26"/>
  </w:num>
  <w:num w:numId="49" w16cid:durableId="1902206490">
    <w:abstractNumId w:val="15"/>
  </w:num>
  <w:num w:numId="50" w16cid:durableId="939726385">
    <w:abstractNumId w:val="61"/>
  </w:num>
  <w:num w:numId="51" w16cid:durableId="1312759504">
    <w:abstractNumId w:val="45"/>
  </w:num>
  <w:num w:numId="52" w16cid:durableId="56514189">
    <w:abstractNumId w:val="19"/>
  </w:num>
  <w:num w:numId="53" w16cid:durableId="1101418163">
    <w:abstractNumId w:val="42"/>
  </w:num>
  <w:num w:numId="54" w16cid:durableId="173421046">
    <w:abstractNumId w:val="5"/>
  </w:num>
  <w:num w:numId="55" w16cid:durableId="582296151">
    <w:abstractNumId w:val="12"/>
  </w:num>
  <w:num w:numId="56" w16cid:durableId="1501042088">
    <w:abstractNumId w:val="56"/>
  </w:num>
  <w:num w:numId="57" w16cid:durableId="1419864296">
    <w:abstractNumId w:val="71"/>
  </w:num>
  <w:num w:numId="58" w16cid:durableId="1776048550">
    <w:abstractNumId w:val="51"/>
  </w:num>
  <w:num w:numId="59" w16cid:durableId="1281843788">
    <w:abstractNumId w:val="32"/>
  </w:num>
  <w:num w:numId="60" w16cid:durableId="1520585105">
    <w:abstractNumId w:val="34"/>
  </w:num>
  <w:num w:numId="61" w16cid:durableId="1808204119">
    <w:abstractNumId w:val="69"/>
  </w:num>
  <w:num w:numId="62" w16cid:durableId="98200397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52454377">
    <w:abstractNumId w:val="72"/>
  </w:num>
  <w:num w:numId="64" w16cid:durableId="1986620251">
    <w:abstractNumId w:val="53"/>
  </w:num>
  <w:num w:numId="65" w16cid:durableId="1364020056">
    <w:abstractNumId w:val="46"/>
  </w:num>
  <w:num w:numId="66" w16cid:durableId="2122989903">
    <w:abstractNumId w:val="31"/>
  </w:num>
  <w:num w:numId="67" w16cid:durableId="1993168799">
    <w:abstractNumId w:val="57"/>
  </w:num>
  <w:num w:numId="68" w16cid:durableId="1645349487">
    <w:abstractNumId w:val="11"/>
  </w:num>
  <w:num w:numId="69" w16cid:durableId="2058818515">
    <w:abstractNumId w:val="63"/>
  </w:num>
  <w:num w:numId="70" w16cid:durableId="1442526621">
    <w:abstractNumId w:val="14"/>
  </w:num>
  <w:num w:numId="71" w16cid:durableId="2002659737">
    <w:abstractNumId w:val="39"/>
  </w:num>
  <w:num w:numId="72" w16cid:durableId="350765930">
    <w:abstractNumId w:val="62"/>
  </w:num>
  <w:num w:numId="73" w16cid:durableId="1085805641">
    <w:abstractNumId w:val="1"/>
  </w:num>
  <w:num w:numId="74" w16cid:durableId="368185680">
    <w:abstractNumId w:val="47"/>
  </w:num>
  <w:num w:numId="75" w16cid:durableId="1505053554">
    <w:abstractNumId w:val="27"/>
  </w:num>
  <w:num w:numId="76" w16cid:durableId="865408969">
    <w:abstractNumId w:val="54"/>
  </w:num>
  <w:num w:numId="77" w16cid:durableId="1566138563">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8"/>
  <w:printFractionalCharacterWidth/>
  <w:activeWritingStyle w:appName="MSWord" w:lang="en-US"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C43"/>
    <w:rsid w:val="00004765"/>
    <w:rsid w:val="00005B22"/>
    <w:rsid w:val="00005E29"/>
    <w:rsid w:val="0000623D"/>
    <w:rsid w:val="00011CAD"/>
    <w:rsid w:val="000124F3"/>
    <w:rsid w:val="000147AF"/>
    <w:rsid w:val="0001503B"/>
    <w:rsid w:val="00016134"/>
    <w:rsid w:val="00017DDB"/>
    <w:rsid w:val="000206DB"/>
    <w:rsid w:val="000215BC"/>
    <w:rsid w:val="00023A6E"/>
    <w:rsid w:val="00023B9C"/>
    <w:rsid w:val="00023E4A"/>
    <w:rsid w:val="00031303"/>
    <w:rsid w:val="00032B18"/>
    <w:rsid w:val="00033397"/>
    <w:rsid w:val="00033635"/>
    <w:rsid w:val="00034459"/>
    <w:rsid w:val="00034BFA"/>
    <w:rsid w:val="000357CB"/>
    <w:rsid w:val="00035A90"/>
    <w:rsid w:val="00040095"/>
    <w:rsid w:val="00040A8C"/>
    <w:rsid w:val="000446B1"/>
    <w:rsid w:val="00044DE2"/>
    <w:rsid w:val="000477D5"/>
    <w:rsid w:val="00051834"/>
    <w:rsid w:val="000526D6"/>
    <w:rsid w:val="00052758"/>
    <w:rsid w:val="000544CF"/>
    <w:rsid w:val="00054529"/>
    <w:rsid w:val="00054A22"/>
    <w:rsid w:val="000572D5"/>
    <w:rsid w:val="000607C9"/>
    <w:rsid w:val="00061169"/>
    <w:rsid w:val="00061B4F"/>
    <w:rsid w:val="00062023"/>
    <w:rsid w:val="000655A6"/>
    <w:rsid w:val="000669AD"/>
    <w:rsid w:val="00066C19"/>
    <w:rsid w:val="00066F7A"/>
    <w:rsid w:val="0006704A"/>
    <w:rsid w:val="00070AF0"/>
    <w:rsid w:val="00080512"/>
    <w:rsid w:val="00080638"/>
    <w:rsid w:val="0008297C"/>
    <w:rsid w:val="00083797"/>
    <w:rsid w:val="00087BA1"/>
    <w:rsid w:val="000932D7"/>
    <w:rsid w:val="000934E0"/>
    <w:rsid w:val="00095296"/>
    <w:rsid w:val="00095C48"/>
    <w:rsid w:val="00095EA8"/>
    <w:rsid w:val="00096FEA"/>
    <w:rsid w:val="000A0A4F"/>
    <w:rsid w:val="000A0C3B"/>
    <w:rsid w:val="000A150F"/>
    <w:rsid w:val="000A365D"/>
    <w:rsid w:val="000A4697"/>
    <w:rsid w:val="000A68F3"/>
    <w:rsid w:val="000A6BED"/>
    <w:rsid w:val="000B0294"/>
    <w:rsid w:val="000B0B73"/>
    <w:rsid w:val="000B2E9C"/>
    <w:rsid w:val="000B36AC"/>
    <w:rsid w:val="000B3A0D"/>
    <w:rsid w:val="000B6018"/>
    <w:rsid w:val="000B61FB"/>
    <w:rsid w:val="000B62CB"/>
    <w:rsid w:val="000C07F9"/>
    <w:rsid w:val="000C16C8"/>
    <w:rsid w:val="000C47C3"/>
    <w:rsid w:val="000C52C6"/>
    <w:rsid w:val="000D0571"/>
    <w:rsid w:val="000D0FD8"/>
    <w:rsid w:val="000D50E3"/>
    <w:rsid w:val="000D58AB"/>
    <w:rsid w:val="000D5BF8"/>
    <w:rsid w:val="000D6A52"/>
    <w:rsid w:val="000E0383"/>
    <w:rsid w:val="000E103F"/>
    <w:rsid w:val="000E1A37"/>
    <w:rsid w:val="000E1CAF"/>
    <w:rsid w:val="000E2238"/>
    <w:rsid w:val="000E2CCC"/>
    <w:rsid w:val="000E4455"/>
    <w:rsid w:val="000E46F3"/>
    <w:rsid w:val="000E751D"/>
    <w:rsid w:val="000F4EE6"/>
    <w:rsid w:val="000F5B49"/>
    <w:rsid w:val="000F6D58"/>
    <w:rsid w:val="000F76F1"/>
    <w:rsid w:val="0010025D"/>
    <w:rsid w:val="00102793"/>
    <w:rsid w:val="00102E6E"/>
    <w:rsid w:val="00102EA1"/>
    <w:rsid w:val="0010474C"/>
    <w:rsid w:val="00104BC6"/>
    <w:rsid w:val="00106A77"/>
    <w:rsid w:val="001071F4"/>
    <w:rsid w:val="00110A8D"/>
    <w:rsid w:val="0011167E"/>
    <w:rsid w:val="00113A07"/>
    <w:rsid w:val="00114E2C"/>
    <w:rsid w:val="00115DAC"/>
    <w:rsid w:val="00116EA5"/>
    <w:rsid w:val="001176F0"/>
    <w:rsid w:val="00121103"/>
    <w:rsid w:val="00127C3F"/>
    <w:rsid w:val="00127F2E"/>
    <w:rsid w:val="00133525"/>
    <w:rsid w:val="00137EE2"/>
    <w:rsid w:val="00141326"/>
    <w:rsid w:val="001441A8"/>
    <w:rsid w:val="001450DD"/>
    <w:rsid w:val="00146BF3"/>
    <w:rsid w:val="001476E2"/>
    <w:rsid w:val="00147813"/>
    <w:rsid w:val="00151327"/>
    <w:rsid w:val="00153F63"/>
    <w:rsid w:val="001553DE"/>
    <w:rsid w:val="00156647"/>
    <w:rsid w:val="00160A04"/>
    <w:rsid w:val="00160FFD"/>
    <w:rsid w:val="001655BB"/>
    <w:rsid w:val="0016611C"/>
    <w:rsid w:val="00166B5C"/>
    <w:rsid w:val="00171900"/>
    <w:rsid w:val="0017381F"/>
    <w:rsid w:val="00173B3B"/>
    <w:rsid w:val="0017495A"/>
    <w:rsid w:val="00175776"/>
    <w:rsid w:val="0017591E"/>
    <w:rsid w:val="00176183"/>
    <w:rsid w:val="00176526"/>
    <w:rsid w:val="0017685C"/>
    <w:rsid w:val="00177AEF"/>
    <w:rsid w:val="00181118"/>
    <w:rsid w:val="001815E8"/>
    <w:rsid w:val="001825F0"/>
    <w:rsid w:val="00183720"/>
    <w:rsid w:val="001841B1"/>
    <w:rsid w:val="00185E52"/>
    <w:rsid w:val="001875D7"/>
    <w:rsid w:val="00197470"/>
    <w:rsid w:val="001A3FBC"/>
    <w:rsid w:val="001A410D"/>
    <w:rsid w:val="001A4C42"/>
    <w:rsid w:val="001A7772"/>
    <w:rsid w:val="001B06B9"/>
    <w:rsid w:val="001B1BCD"/>
    <w:rsid w:val="001B7371"/>
    <w:rsid w:val="001C0765"/>
    <w:rsid w:val="001C0C13"/>
    <w:rsid w:val="001C21C3"/>
    <w:rsid w:val="001C3371"/>
    <w:rsid w:val="001C3438"/>
    <w:rsid w:val="001C4BAD"/>
    <w:rsid w:val="001C4FB0"/>
    <w:rsid w:val="001C66F2"/>
    <w:rsid w:val="001D02C2"/>
    <w:rsid w:val="001D06FB"/>
    <w:rsid w:val="001D1470"/>
    <w:rsid w:val="001D1931"/>
    <w:rsid w:val="001D2A82"/>
    <w:rsid w:val="001D4985"/>
    <w:rsid w:val="001E08B8"/>
    <w:rsid w:val="001E145D"/>
    <w:rsid w:val="001E3A1C"/>
    <w:rsid w:val="001E4E37"/>
    <w:rsid w:val="001F0C1D"/>
    <w:rsid w:val="001F1132"/>
    <w:rsid w:val="001F168B"/>
    <w:rsid w:val="001F263F"/>
    <w:rsid w:val="001F59D5"/>
    <w:rsid w:val="001F6EF9"/>
    <w:rsid w:val="001F6FF3"/>
    <w:rsid w:val="002005DB"/>
    <w:rsid w:val="002026A0"/>
    <w:rsid w:val="00204648"/>
    <w:rsid w:val="00204DA2"/>
    <w:rsid w:val="00205934"/>
    <w:rsid w:val="0020763B"/>
    <w:rsid w:val="002107B1"/>
    <w:rsid w:val="00210EA6"/>
    <w:rsid w:val="00211049"/>
    <w:rsid w:val="00211A2F"/>
    <w:rsid w:val="00211F3B"/>
    <w:rsid w:val="002138EA"/>
    <w:rsid w:val="0021394B"/>
    <w:rsid w:val="00215C07"/>
    <w:rsid w:val="0021675A"/>
    <w:rsid w:val="0021744E"/>
    <w:rsid w:val="00217AE3"/>
    <w:rsid w:val="00217F77"/>
    <w:rsid w:val="002233E4"/>
    <w:rsid w:val="0022465C"/>
    <w:rsid w:val="002248C8"/>
    <w:rsid w:val="0022541F"/>
    <w:rsid w:val="00231349"/>
    <w:rsid w:val="00231A9E"/>
    <w:rsid w:val="002322B8"/>
    <w:rsid w:val="002322F7"/>
    <w:rsid w:val="00233FF8"/>
    <w:rsid w:val="002347A2"/>
    <w:rsid w:val="00234D70"/>
    <w:rsid w:val="002412F3"/>
    <w:rsid w:val="00242B51"/>
    <w:rsid w:val="00242FEE"/>
    <w:rsid w:val="0024384F"/>
    <w:rsid w:val="002450A4"/>
    <w:rsid w:val="00245E28"/>
    <w:rsid w:val="00246E73"/>
    <w:rsid w:val="00247926"/>
    <w:rsid w:val="002510D6"/>
    <w:rsid w:val="002531AE"/>
    <w:rsid w:val="00256AC8"/>
    <w:rsid w:val="002572D9"/>
    <w:rsid w:val="002608DE"/>
    <w:rsid w:val="00261B7C"/>
    <w:rsid w:val="00262E91"/>
    <w:rsid w:val="002637C2"/>
    <w:rsid w:val="0026424E"/>
    <w:rsid w:val="0026657D"/>
    <w:rsid w:val="002675F0"/>
    <w:rsid w:val="00267741"/>
    <w:rsid w:val="00273E1A"/>
    <w:rsid w:val="00274A90"/>
    <w:rsid w:val="00275995"/>
    <w:rsid w:val="00276C70"/>
    <w:rsid w:val="00276EE4"/>
    <w:rsid w:val="00277172"/>
    <w:rsid w:val="00277212"/>
    <w:rsid w:val="00277585"/>
    <w:rsid w:val="00277626"/>
    <w:rsid w:val="00277FD4"/>
    <w:rsid w:val="00280CD9"/>
    <w:rsid w:val="00280FE3"/>
    <w:rsid w:val="0028193A"/>
    <w:rsid w:val="00282386"/>
    <w:rsid w:val="00284236"/>
    <w:rsid w:val="0028485D"/>
    <w:rsid w:val="00285A85"/>
    <w:rsid w:val="002872F1"/>
    <w:rsid w:val="00287876"/>
    <w:rsid w:val="0029079A"/>
    <w:rsid w:val="00290BE4"/>
    <w:rsid w:val="00292BFB"/>
    <w:rsid w:val="00294C28"/>
    <w:rsid w:val="00296065"/>
    <w:rsid w:val="00296796"/>
    <w:rsid w:val="0029780E"/>
    <w:rsid w:val="00297FF6"/>
    <w:rsid w:val="002A07F2"/>
    <w:rsid w:val="002A0B82"/>
    <w:rsid w:val="002A0CDA"/>
    <w:rsid w:val="002A2A03"/>
    <w:rsid w:val="002A51BE"/>
    <w:rsid w:val="002A6542"/>
    <w:rsid w:val="002A797D"/>
    <w:rsid w:val="002B1B99"/>
    <w:rsid w:val="002B21BC"/>
    <w:rsid w:val="002B36A1"/>
    <w:rsid w:val="002B592F"/>
    <w:rsid w:val="002B5C3F"/>
    <w:rsid w:val="002B6339"/>
    <w:rsid w:val="002B6EF4"/>
    <w:rsid w:val="002C011F"/>
    <w:rsid w:val="002C04AD"/>
    <w:rsid w:val="002C79FA"/>
    <w:rsid w:val="002D2519"/>
    <w:rsid w:val="002D2B19"/>
    <w:rsid w:val="002D3298"/>
    <w:rsid w:val="002D405E"/>
    <w:rsid w:val="002D550A"/>
    <w:rsid w:val="002D61E3"/>
    <w:rsid w:val="002D6665"/>
    <w:rsid w:val="002E00EE"/>
    <w:rsid w:val="002E4766"/>
    <w:rsid w:val="002E4D11"/>
    <w:rsid w:val="002E6750"/>
    <w:rsid w:val="002E7152"/>
    <w:rsid w:val="002E7499"/>
    <w:rsid w:val="002E75F6"/>
    <w:rsid w:val="002F0649"/>
    <w:rsid w:val="002F06C5"/>
    <w:rsid w:val="002F1C3E"/>
    <w:rsid w:val="002F298B"/>
    <w:rsid w:val="002F4229"/>
    <w:rsid w:val="002F4933"/>
    <w:rsid w:val="002F4F9E"/>
    <w:rsid w:val="002F5D00"/>
    <w:rsid w:val="00302C30"/>
    <w:rsid w:val="00302EF3"/>
    <w:rsid w:val="0030430D"/>
    <w:rsid w:val="00305A09"/>
    <w:rsid w:val="00311180"/>
    <w:rsid w:val="003131D2"/>
    <w:rsid w:val="00313E2F"/>
    <w:rsid w:val="00314818"/>
    <w:rsid w:val="003172DC"/>
    <w:rsid w:val="003204F7"/>
    <w:rsid w:val="00321904"/>
    <w:rsid w:val="00321E11"/>
    <w:rsid w:val="00322C5B"/>
    <w:rsid w:val="00324CF9"/>
    <w:rsid w:val="00326826"/>
    <w:rsid w:val="00327934"/>
    <w:rsid w:val="00327D7A"/>
    <w:rsid w:val="003304FE"/>
    <w:rsid w:val="00331C63"/>
    <w:rsid w:val="003325B7"/>
    <w:rsid w:val="00333E5A"/>
    <w:rsid w:val="00335F34"/>
    <w:rsid w:val="00337701"/>
    <w:rsid w:val="0033795C"/>
    <w:rsid w:val="0034052F"/>
    <w:rsid w:val="00341F9A"/>
    <w:rsid w:val="00344ECD"/>
    <w:rsid w:val="003454B3"/>
    <w:rsid w:val="003507E5"/>
    <w:rsid w:val="00352FB8"/>
    <w:rsid w:val="003531C1"/>
    <w:rsid w:val="00353C8A"/>
    <w:rsid w:val="0035462D"/>
    <w:rsid w:val="00354C53"/>
    <w:rsid w:val="00355EBD"/>
    <w:rsid w:val="00356BC2"/>
    <w:rsid w:val="00360183"/>
    <w:rsid w:val="003636D5"/>
    <w:rsid w:val="0036467C"/>
    <w:rsid w:val="00372F4F"/>
    <w:rsid w:val="00374B29"/>
    <w:rsid w:val="003765B8"/>
    <w:rsid w:val="003772E9"/>
    <w:rsid w:val="00377358"/>
    <w:rsid w:val="00381A48"/>
    <w:rsid w:val="00381DCA"/>
    <w:rsid w:val="00383036"/>
    <w:rsid w:val="00385F91"/>
    <w:rsid w:val="00386F3D"/>
    <w:rsid w:val="00390FFB"/>
    <w:rsid w:val="003917CD"/>
    <w:rsid w:val="003931FE"/>
    <w:rsid w:val="003941D4"/>
    <w:rsid w:val="003946F3"/>
    <w:rsid w:val="0039506D"/>
    <w:rsid w:val="0039510F"/>
    <w:rsid w:val="0039590F"/>
    <w:rsid w:val="0039702E"/>
    <w:rsid w:val="003A0483"/>
    <w:rsid w:val="003A07CA"/>
    <w:rsid w:val="003A07DD"/>
    <w:rsid w:val="003A121A"/>
    <w:rsid w:val="003A5DB6"/>
    <w:rsid w:val="003A66C6"/>
    <w:rsid w:val="003B4378"/>
    <w:rsid w:val="003B468C"/>
    <w:rsid w:val="003B56B1"/>
    <w:rsid w:val="003B685E"/>
    <w:rsid w:val="003B6C41"/>
    <w:rsid w:val="003B709A"/>
    <w:rsid w:val="003B7A0E"/>
    <w:rsid w:val="003C03F0"/>
    <w:rsid w:val="003C1107"/>
    <w:rsid w:val="003C1669"/>
    <w:rsid w:val="003C3971"/>
    <w:rsid w:val="003C430A"/>
    <w:rsid w:val="003C43B7"/>
    <w:rsid w:val="003C4B24"/>
    <w:rsid w:val="003C51AE"/>
    <w:rsid w:val="003C5468"/>
    <w:rsid w:val="003C57D9"/>
    <w:rsid w:val="003C6A8C"/>
    <w:rsid w:val="003C78CB"/>
    <w:rsid w:val="003C7E3B"/>
    <w:rsid w:val="003D0F89"/>
    <w:rsid w:val="003D1ACA"/>
    <w:rsid w:val="003D7CB2"/>
    <w:rsid w:val="003E2EC4"/>
    <w:rsid w:val="003E3B62"/>
    <w:rsid w:val="003E4B55"/>
    <w:rsid w:val="003E6322"/>
    <w:rsid w:val="003E7753"/>
    <w:rsid w:val="003E7ED9"/>
    <w:rsid w:val="003F0C6B"/>
    <w:rsid w:val="003F15F9"/>
    <w:rsid w:val="003F1DE5"/>
    <w:rsid w:val="003F275D"/>
    <w:rsid w:val="003F474B"/>
    <w:rsid w:val="003F4DD3"/>
    <w:rsid w:val="003F6ACE"/>
    <w:rsid w:val="003F6DEF"/>
    <w:rsid w:val="003F760D"/>
    <w:rsid w:val="004007D9"/>
    <w:rsid w:val="00401944"/>
    <w:rsid w:val="004026FD"/>
    <w:rsid w:val="00403597"/>
    <w:rsid w:val="00404284"/>
    <w:rsid w:val="00413F3B"/>
    <w:rsid w:val="004166A1"/>
    <w:rsid w:val="0041733B"/>
    <w:rsid w:val="00420FB8"/>
    <w:rsid w:val="00421A73"/>
    <w:rsid w:val="00423334"/>
    <w:rsid w:val="0042606E"/>
    <w:rsid w:val="00426737"/>
    <w:rsid w:val="00426985"/>
    <w:rsid w:val="0043158E"/>
    <w:rsid w:val="004316CC"/>
    <w:rsid w:val="00432063"/>
    <w:rsid w:val="0043242D"/>
    <w:rsid w:val="00432835"/>
    <w:rsid w:val="004345EC"/>
    <w:rsid w:val="004354E7"/>
    <w:rsid w:val="0043757E"/>
    <w:rsid w:val="00440077"/>
    <w:rsid w:val="00441666"/>
    <w:rsid w:val="0044595E"/>
    <w:rsid w:val="00445BE8"/>
    <w:rsid w:val="00451B06"/>
    <w:rsid w:val="00453FE3"/>
    <w:rsid w:val="004540A9"/>
    <w:rsid w:val="00460292"/>
    <w:rsid w:val="00462D81"/>
    <w:rsid w:val="00463240"/>
    <w:rsid w:val="004653E8"/>
    <w:rsid w:val="004667DE"/>
    <w:rsid w:val="00470E29"/>
    <w:rsid w:val="004726BB"/>
    <w:rsid w:val="004728B7"/>
    <w:rsid w:val="00472911"/>
    <w:rsid w:val="00472B98"/>
    <w:rsid w:val="0047367B"/>
    <w:rsid w:val="004740AC"/>
    <w:rsid w:val="004746AD"/>
    <w:rsid w:val="00474C44"/>
    <w:rsid w:val="0047564A"/>
    <w:rsid w:val="00475AC6"/>
    <w:rsid w:val="004768DA"/>
    <w:rsid w:val="00477509"/>
    <w:rsid w:val="004812DD"/>
    <w:rsid w:val="004813F6"/>
    <w:rsid w:val="004819D5"/>
    <w:rsid w:val="004826A9"/>
    <w:rsid w:val="00482FE1"/>
    <w:rsid w:val="004844CA"/>
    <w:rsid w:val="00486720"/>
    <w:rsid w:val="004868AD"/>
    <w:rsid w:val="004965FE"/>
    <w:rsid w:val="004A13F5"/>
    <w:rsid w:val="004A3D27"/>
    <w:rsid w:val="004A48FA"/>
    <w:rsid w:val="004A4B59"/>
    <w:rsid w:val="004A5DB3"/>
    <w:rsid w:val="004B3447"/>
    <w:rsid w:val="004B5861"/>
    <w:rsid w:val="004B5A45"/>
    <w:rsid w:val="004B5C7F"/>
    <w:rsid w:val="004B61A0"/>
    <w:rsid w:val="004C0684"/>
    <w:rsid w:val="004C0E4C"/>
    <w:rsid w:val="004C0FA5"/>
    <w:rsid w:val="004C15E6"/>
    <w:rsid w:val="004C1601"/>
    <w:rsid w:val="004C1615"/>
    <w:rsid w:val="004C5E79"/>
    <w:rsid w:val="004C6022"/>
    <w:rsid w:val="004C7C52"/>
    <w:rsid w:val="004D264C"/>
    <w:rsid w:val="004D28B5"/>
    <w:rsid w:val="004D2D6F"/>
    <w:rsid w:val="004D3578"/>
    <w:rsid w:val="004D5A02"/>
    <w:rsid w:val="004D5ADE"/>
    <w:rsid w:val="004D5EB9"/>
    <w:rsid w:val="004D7230"/>
    <w:rsid w:val="004E213A"/>
    <w:rsid w:val="004E2762"/>
    <w:rsid w:val="004E359D"/>
    <w:rsid w:val="004E6926"/>
    <w:rsid w:val="004F0988"/>
    <w:rsid w:val="004F1ED6"/>
    <w:rsid w:val="004F3340"/>
    <w:rsid w:val="004F38A3"/>
    <w:rsid w:val="004F3B27"/>
    <w:rsid w:val="004F3E3D"/>
    <w:rsid w:val="004F58D8"/>
    <w:rsid w:val="004F7150"/>
    <w:rsid w:val="004F7D81"/>
    <w:rsid w:val="004F7DEF"/>
    <w:rsid w:val="005004F5"/>
    <w:rsid w:val="00500546"/>
    <w:rsid w:val="00500952"/>
    <w:rsid w:val="0050152B"/>
    <w:rsid w:val="00501F93"/>
    <w:rsid w:val="00502D4C"/>
    <w:rsid w:val="00502DEC"/>
    <w:rsid w:val="005038CA"/>
    <w:rsid w:val="0050412D"/>
    <w:rsid w:val="0050429B"/>
    <w:rsid w:val="00504DB3"/>
    <w:rsid w:val="00505289"/>
    <w:rsid w:val="00506C9D"/>
    <w:rsid w:val="0051027D"/>
    <w:rsid w:val="00511836"/>
    <w:rsid w:val="00511E6E"/>
    <w:rsid w:val="00512566"/>
    <w:rsid w:val="00512AF0"/>
    <w:rsid w:val="00515F19"/>
    <w:rsid w:val="00520A9B"/>
    <w:rsid w:val="00523F59"/>
    <w:rsid w:val="00524CA4"/>
    <w:rsid w:val="00525CA9"/>
    <w:rsid w:val="00526A18"/>
    <w:rsid w:val="00531036"/>
    <w:rsid w:val="005310EB"/>
    <w:rsid w:val="0053388B"/>
    <w:rsid w:val="00534BE5"/>
    <w:rsid w:val="00534CB5"/>
    <w:rsid w:val="00535773"/>
    <w:rsid w:val="00540AC5"/>
    <w:rsid w:val="00542B38"/>
    <w:rsid w:val="00543E6C"/>
    <w:rsid w:val="00544A57"/>
    <w:rsid w:val="00545117"/>
    <w:rsid w:val="00545D76"/>
    <w:rsid w:val="00547651"/>
    <w:rsid w:val="0055291B"/>
    <w:rsid w:val="005535A7"/>
    <w:rsid w:val="00556D61"/>
    <w:rsid w:val="00560892"/>
    <w:rsid w:val="005620EE"/>
    <w:rsid w:val="00562131"/>
    <w:rsid w:val="0056267A"/>
    <w:rsid w:val="00563019"/>
    <w:rsid w:val="00563714"/>
    <w:rsid w:val="0056465D"/>
    <w:rsid w:val="00565087"/>
    <w:rsid w:val="00567534"/>
    <w:rsid w:val="005677BC"/>
    <w:rsid w:val="00572E14"/>
    <w:rsid w:val="0057381A"/>
    <w:rsid w:val="00575558"/>
    <w:rsid w:val="0057672C"/>
    <w:rsid w:val="005776DB"/>
    <w:rsid w:val="0058083A"/>
    <w:rsid w:val="00581248"/>
    <w:rsid w:val="005834F5"/>
    <w:rsid w:val="0058506E"/>
    <w:rsid w:val="00585FF8"/>
    <w:rsid w:val="00587AE6"/>
    <w:rsid w:val="00594A1E"/>
    <w:rsid w:val="00594F57"/>
    <w:rsid w:val="005973BE"/>
    <w:rsid w:val="005A283F"/>
    <w:rsid w:val="005A48A6"/>
    <w:rsid w:val="005A4921"/>
    <w:rsid w:val="005A5986"/>
    <w:rsid w:val="005A5B79"/>
    <w:rsid w:val="005A656C"/>
    <w:rsid w:val="005A6995"/>
    <w:rsid w:val="005A7D02"/>
    <w:rsid w:val="005B207F"/>
    <w:rsid w:val="005B363E"/>
    <w:rsid w:val="005B49A0"/>
    <w:rsid w:val="005B573B"/>
    <w:rsid w:val="005B74DA"/>
    <w:rsid w:val="005C1DC8"/>
    <w:rsid w:val="005C2501"/>
    <w:rsid w:val="005C25FF"/>
    <w:rsid w:val="005C43AC"/>
    <w:rsid w:val="005C4448"/>
    <w:rsid w:val="005D0C48"/>
    <w:rsid w:val="005D1E14"/>
    <w:rsid w:val="005D2561"/>
    <w:rsid w:val="005D2E01"/>
    <w:rsid w:val="005D4FFE"/>
    <w:rsid w:val="005D7526"/>
    <w:rsid w:val="005D763E"/>
    <w:rsid w:val="005E2982"/>
    <w:rsid w:val="005E6516"/>
    <w:rsid w:val="005E66AC"/>
    <w:rsid w:val="005E681E"/>
    <w:rsid w:val="005E69AE"/>
    <w:rsid w:val="005E7D50"/>
    <w:rsid w:val="005E7D87"/>
    <w:rsid w:val="005F23E7"/>
    <w:rsid w:val="005F39D5"/>
    <w:rsid w:val="005F7076"/>
    <w:rsid w:val="005F7DA1"/>
    <w:rsid w:val="0060129F"/>
    <w:rsid w:val="00602AEA"/>
    <w:rsid w:val="00602FC3"/>
    <w:rsid w:val="0060422A"/>
    <w:rsid w:val="0060438D"/>
    <w:rsid w:val="0060468E"/>
    <w:rsid w:val="006058EB"/>
    <w:rsid w:val="00605FDA"/>
    <w:rsid w:val="006073EA"/>
    <w:rsid w:val="00607E3C"/>
    <w:rsid w:val="00612C66"/>
    <w:rsid w:val="00614FDF"/>
    <w:rsid w:val="006151BD"/>
    <w:rsid w:val="00622588"/>
    <w:rsid w:val="006234AA"/>
    <w:rsid w:val="006236D5"/>
    <w:rsid w:val="00623E06"/>
    <w:rsid w:val="00623F3E"/>
    <w:rsid w:val="00624566"/>
    <w:rsid w:val="006246A7"/>
    <w:rsid w:val="00625205"/>
    <w:rsid w:val="0062595A"/>
    <w:rsid w:val="006301E8"/>
    <w:rsid w:val="0063355E"/>
    <w:rsid w:val="00634540"/>
    <w:rsid w:val="0063543D"/>
    <w:rsid w:val="0064111D"/>
    <w:rsid w:val="0064163A"/>
    <w:rsid w:val="00641ACC"/>
    <w:rsid w:val="00641C57"/>
    <w:rsid w:val="006423F8"/>
    <w:rsid w:val="00644971"/>
    <w:rsid w:val="00646D15"/>
    <w:rsid w:val="00647114"/>
    <w:rsid w:val="006528E0"/>
    <w:rsid w:val="00653E20"/>
    <w:rsid w:val="00654135"/>
    <w:rsid w:val="00654ADA"/>
    <w:rsid w:val="00655123"/>
    <w:rsid w:val="00656249"/>
    <w:rsid w:val="00656B9D"/>
    <w:rsid w:val="00657877"/>
    <w:rsid w:val="00662106"/>
    <w:rsid w:val="0066241B"/>
    <w:rsid w:val="00662C84"/>
    <w:rsid w:val="00663541"/>
    <w:rsid w:val="00663F17"/>
    <w:rsid w:val="0066559E"/>
    <w:rsid w:val="00666322"/>
    <w:rsid w:val="006665D2"/>
    <w:rsid w:val="00666CDD"/>
    <w:rsid w:val="0066702E"/>
    <w:rsid w:val="00667443"/>
    <w:rsid w:val="006679C4"/>
    <w:rsid w:val="00671B9C"/>
    <w:rsid w:val="00671DA0"/>
    <w:rsid w:val="00677CED"/>
    <w:rsid w:val="00682401"/>
    <w:rsid w:val="0068290F"/>
    <w:rsid w:val="0068523A"/>
    <w:rsid w:val="0068530E"/>
    <w:rsid w:val="00687D57"/>
    <w:rsid w:val="00691AC3"/>
    <w:rsid w:val="0069275C"/>
    <w:rsid w:val="00695D2B"/>
    <w:rsid w:val="00695F03"/>
    <w:rsid w:val="00696A0D"/>
    <w:rsid w:val="00696DF2"/>
    <w:rsid w:val="006A2C3D"/>
    <w:rsid w:val="006A323F"/>
    <w:rsid w:val="006A3315"/>
    <w:rsid w:val="006A360A"/>
    <w:rsid w:val="006A5D67"/>
    <w:rsid w:val="006A7137"/>
    <w:rsid w:val="006A76FC"/>
    <w:rsid w:val="006A7DEF"/>
    <w:rsid w:val="006B1090"/>
    <w:rsid w:val="006B1877"/>
    <w:rsid w:val="006B24B1"/>
    <w:rsid w:val="006B30D0"/>
    <w:rsid w:val="006B3962"/>
    <w:rsid w:val="006B546D"/>
    <w:rsid w:val="006B6969"/>
    <w:rsid w:val="006C228A"/>
    <w:rsid w:val="006C3D95"/>
    <w:rsid w:val="006C6B22"/>
    <w:rsid w:val="006D0F9A"/>
    <w:rsid w:val="006D415A"/>
    <w:rsid w:val="006D4667"/>
    <w:rsid w:val="006D5410"/>
    <w:rsid w:val="006D62E1"/>
    <w:rsid w:val="006D633B"/>
    <w:rsid w:val="006D7B72"/>
    <w:rsid w:val="006E32D6"/>
    <w:rsid w:val="006E39CD"/>
    <w:rsid w:val="006E5C86"/>
    <w:rsid w:val="006F0753"/>
    <w:rsid w:val="006F0A49"/>
    <w:rsid w:val="006F137C"/>
    <w:rsid w:val="006F3CDC"/>
    <w:rsid w:val="006F46B9"/>
    <w:rsid w:val="006F4A2D"/>
    <w:rsid w:val="006F4AE1"/>
    <w:rsid w:val="006F5C12"/>
    <w:rsid w:val="00701A75"/>
    <w:rsid w:val="0070297F"/>
    <w:rsid w:val="0070556D"/>
    <w:rsid w:val="00711049"/>
    <w:rsid w:val="00711CF9"/>
    <w:rsid w:val="00711D21"/>
    <w:rsid w:val="00713C44"/>
    <w:rsid w:val="0071674C"/>
    <w:rsid w:val="007168CD"/>
    <w:rsid w:val="00716918"/>
    <w:rsid w:val="007218B5"/>
    <w:rsid w:val="007235F6"/>
    <w:rsid w:val="00724387"/>
    <w:rsid w:val="00725AA2"/>
    <w:rsid w:val="0072712F"/>
    <w:rsid w:val="007302CF"/>
    <w:rsid w:val="007302D6"/>
    <w:rsid w:val="00730712"/>
    <w:rsid w:val="007312A8"/>
    <w:rsid w:val="007312C2"/>
    <w:rsid w:val="0073242C"/>
    <w:rsid w:val="00733788"/>
    <w:rsid w:val="00734564"/>
    <w:rsid w:val="00734722"/>
    <w:rsid w:val="00734A5B"/>
    <w:rsid w:val="00735F2D"/>
    <w:rsid w:val="0074026F"/>
    <w:rsid w:val="00740A8B"/>
    <w:rsid w:val="007426C8"/>
    <w:rsid w:val="007429F6"/>
    <w:rsid w:val="00742E76"/>
    <w:rsid w:val="00744E3A"/>
    <w:rsid w:val="00744E76"/>
    <w:rsid w:val="00745BCF"/>
    <w:rsid w:val="0074633B"/>
    <w:rsid w:val="0074695D"/>
    <w:rsid w:val="00746F63"/>
    <w:rsid w:val="0075000F"/>
    <w:rsid w:val="0075052D"/>
    <w:rsid w:val="00751024"/>
    <w:rsid w:val="00752198"/>
    <w:rsid w:val="007524E8"/>
    <w:rsid w:val="007534AC"/>
    <w:rsid w:val="00753528"/>
    <w:rsid w:val="00753881"/>
    <w:rsid w:val="0075446B"/>
    <w:rsid w:val="007551EB"/>
    <w:rsid w:val="00757410"/>
    <w:rsid w:val="00757B2C"/>
    <w:rsid w:val="00757ECB"/>
    <w:rsid w:val="0076084E"/>
    <w:rsid w:val="007621EE"/>
    <w:rsid w:val="00762B40"/>
    <w:rsid w:val="00762F33"/>
    <w:rsid w:val="00763321"/>
    <w:rsid w:val="0076539D"/>
    <w:rsid w:val="00765AB3"/>
    <w:rsid w:val="00765B58"/>
    <w:rsid w:val="007661BE"/>
    <w:rsid w:val="0076664E"/>
    <w:rsid w:val="007676A5"/>
    <w:rsid w:val="00772FB5"/>
    <w:rsid w:val="00773677"/>
    <w:rsid w:val="00773C4E"/>
    <w:rsid w:val="00774DA4"/>
    <w:rsid w:val="00781F0F"/>
    <w:rsid w:val="007833DA"/>
    <w:rsid w:val="00787C74"/>
    <w:rsid w:val="00787FE4"/>
    <w:rsid w:val="00791739"/>
    <w:rsid w:val="0079178B"/>
    <w:rsid w:val="007921F5"/>
    <w:rsid w:val="007946D9"/>
    <w:rsid w:val="00795443"/>
    <w:rsid w:val="0079544F"/>
    <w:rsid w:val="00795B57"/>
    <w:rsid w:val="00795F7B"/>
    <w:rsid w:val="007A3835"/>
    <w:rsid w:val="007A494E"/>
    <w:rsid w:val="007A57AC"/>
    <w:rsid w:val="007A6283"/>
    <w:rsid w:val="007A7C22"/>
    <w:rsid w:val="007A7EA5"/>
    <w:rsid w:val="007B500E"/>
    <w:rsid w:val="007B599C"/>
    <w:rsid w:val="007B5A06"/>
    <w:rsid w:val="007B600E"/>
    <w:rsid w:val="007C7804"/>
    <w:rsid w:val="007D04A9"/>
    <w:rsid w:val="007D12CB"/>
    <w:rsid w:val="007D1CA7"/>
    <w:rsid w:val="007D36A2"/>
    <w:rsid w:val="007D4E5E"/>
    <w:rsid w:val="007D5097"/>
    <w:rsid w:val="007E095B"/>
    <w:rsid w:val="007E1E1E"/>
    <w:rsid w:val="007E27DA"/>
    <w:rsid w:val="007E33C8"/>
    <w:rsid w:val="007E4845"/>
    <w:rsid w:val="007E5AE9"/>
    <w:rsid w:val="007E6354"/>
    <w:rsid w:val="007E6717"/>
    <w:rsid w:val="007E7857"/>
    <w:rsid w:val="007F0F4A"/>
    <w:rsid w:val="007F1511"/>
    <w:rsid w:val="007F1CFA"/>
    <w:rsid w:val="007F2042"/>
    <w:rsid w:val="007F221E"/>
    <w:rsid w:val="007F385F"/>
    <w:rsid w:val="007F3977"/>
    <w:rsid w:val="008028A4"/>
    <w:rsid w:val="00802B8D"/>
    <w:rsid w:val="00802C23"/>
    <w:rsid w:val="00802C3E"/>
    <w:rsid w:val="008030BE"/>
    <w:rsid w:val="00803666"/>
    <w:rsid w:val="00804D01"/>
    <w:rsid w:val="00805884"/>
    <w:rsid w:val="00806381"/>
    <w:rsid w:val="00806E29"/>
    <w:rsid w:val="00813D83"/>
    <w:rsid w:val="00814664"/>
    <w:rsid w:val="0081489A"/>
    <w:rsid w:val="00814EEB"/>
    <w:rsid w:val="00815DA3"/>
    <w:rsid w:val="00816A1B"/>
    <w:rsid w:val="0081783A"/>
    <w:rsid w:val="00820B25"/>
    <w:rsid w:val="00823CA0"/>
    <w:rsid w:val="00823DD3"/>
    <w:rsid w:val="00823EC7"/>
    <w:rsid w:val="0082493D"/>
    <w:rsid w:val="008258F9"/>
    <w:rsid w:val="00825E4A"/>
    <w:rsid w:val="00825EDF"/>
    <w:rsid w:val="00830747"/>
    <w:rsid w:val="00833AA1"/>
    <w:rsid w:val="00834429"/>
    <w:rsid w:val="0083755B"/>
    <w:rsid w:val="00840ADE"/>
    <w:rsid w:val="00840DCA"/>
    <w:rsid w:val="00841EC9"/>
    <w:rsid w:val="008454C5"/>
    <w:rsid w:val="0085012E"/>
    <w:rsid w:val="00850FBE"/>
    <w:rsid w:val="00851681"/>
    <w:rsid w:val="00852266"/>
    <w:rsid w:val="0085227D"/>
    <w:rsid w:val="00852DFA"/>
    <w:rsid w:val="00853498"/>
    <w:rsid w:val="00854543"/>
    <w:rsid w:val="00854F5F"/>
    <w:rsid w:val="0085666A"/>
    <w:rsid w:val="008615F0"/>
    <w:rsid w:val="00866A97"/>
    <w:rsid w:val="00870EB0"/>
    <w:rsid w:val="00871080"/>
    <w:rsid w:val="008768CA"/>
    <w:rsid w:val="008807DC"/>
    <w:rsid w:val="00880889"/>
    <w:rsid w:val="00881554"/>
    <w:rsid w:val="00882DAE"/>
    <w:rsid w:val="00884C7F"/>
    <w:rsid w:val="00886F35"/>
    <w:rsid w:val="0088727A"/>
    <w:rsid w:val="00887F21"/>
    <w:rsid w:val="0089062C"/>
    <w:rsid w:val="00892F05"/>
    <w:rsid w:val="00894C1F"/>
    <w:rsid w:val="00895E23"/>
    <w:rsid w:val="0089726B"/>
    <w:rsid w:val="008A0694"/>
    <w:rsid w:val="008A2916"/>
    <w:rsid w:val="008A2B7B"/>
    <w:rsid w:val="008A3527"/>
    <w:rsid w:val="008A5F18"/>
    <w:rsid w:val="008A625B"/>
    <w:rsid w:val="008A67F6"/>
    <w:rsid w:val="008A78FF"/>
    <w:rsid w:val="008B23E8"/>
    <w:rsid w:val="008B50AB"/>
    <w:rsid w:val="008B608E"/>
    <w:rsid w:val="008B747C"/>
    <w:rsid w:val="008C0A79"/>
    <w:rsid w:val="008C0F31"/>
    <w:rsid w:val="008C20A8"/>
    <w:rsid w:val="008C2245"/>
    <w:rsid w:val="008C30FD"/>
    <w:rsid w:val="008C384C"/>
    <w:rsid w:val="008C4829"/>
    <w:rsid w:val="008C494B"/>
    <w:rsid w:val="008C59FB"/>
    <w:rsid w:val="008D2283"/>
    <w:rsid w:val="008D4262"/>
    <w:rsid w:val="008D48C1"/>
    <w:rsid w:val="008D4F18"/>
    <w:rsid w:val="008E055E"/>
    <w:rsid w:val="008E087A"/>
    <w:rsid w:val="008E2413"/>
    <w:rsid w:val="008E459A"/>
    <w:rsid w:val="008E6222"/>
    <w:rsid w:val="008E7986"/>
    <w:rsid w:val="008F29A8"/>
    <w:rsid w:val="008F4623"/>
    <w:rsid w:val="008F5DB8"/>
    <w:rsid w:val="008F626A"/>
    <w:rsid w:val="0090271F"/>
    <w:rsid w:val="00902846"/>
    <w:rsid w:val="00902E23"/>
    <w:rsid w:val="0090502D"/>
    <w:rsid w:val="00907543"/>
    <w:rsid w:val="0091018D"/>
    <w:rsid w:val="009114D7"/>
    <w:rsid w:val="0091289D"/>
    <w:rsid w:val="009128B9"/>
    <w:rsid w:val="0091348E"/>
    <w:rsid w:val="0091416F"/>
    <w:rsid w:val="0091435F"/>
    <w:rsid w:val="00914483"/>
    <w:rsid w:val="00914489"/>
    <w:rsid w:val="00914B4B"/>
    <w:rsid w:val="009165C8"/>
    <w:rsid w:val="00916637"/>
    <w:rsid w:val="00917334"/>
    <w:rsid w:val="00917CCB"/>
    <w:rsid w:val="00917F2E"/>
    <w:rsid w:val="0092021D"/>
    <w:rsid w:val="00921E71"/>
    <w:rsid w:val="00923C32"/>
    <w:rsid w:val="009242AE"/>
    <w:rsid w:val="00924C53"/>
    <w:rsid w:val="00930919"/>
    <w:rsid w:val="00930AE1"/>
    <w:rsid w:val="0093344D"/>
    <w:rsid w:val="009335CD"/>
    <w:rsid w:val="00934C80"/>
    <w:rsid w:val="00935136"/>
    <w:rsid w:val="0093646F"/>
    <w:rsid w:val="009421EC"/>
    <w:rsid w:val="00942D03"/>
    <w:rsid w:val="00942EC2"/>
    <w:rsid w:val="00943F71"/>
    <w:rsid w:val="0094625B"/>
    <w:rsid w:val="009475CC"/>
    <w:rsid w:val="00950C4B"/>
    <w:rsid w:val="00952E04"/>
    <w:rsid w:val="00954A0C"/>
    <w:rsid w:val="00955390"/>
    <w:rsid w:val="009570A3"/>
    <w:rsid w:val="009574BA"/>
    <w:rsid w:val="00957852"/>
    <w:rsid w:val="009578C5"/>
    <w:rsid w:val="00957B49"/>
    <w:rsid w:val="00964DA3"/>
    <w:rsid w:val="00965947"/>
    <w:rsid w:val="00965ED0"/>
    <w:rsid w:val="009720C3"/>
    <w:rsid w:val="009751F6"/>
    <w:rsid w:val="0098005A"/>
    <w:rsid w:val="009816C7"/>
    <w:rsid w:val="00982A84"/>
    <w:rsid w:val="00983925"/>
    <w:rsid w:val="009848C7"/>
    <w:rsid w:val="00985E45"/>
    <w:rsid w:val="009866E4"/>
    <w:rsid w:val="00987130"/>
    <w:rsid w:val="009902C4"/>
    <w:rsid w:val="00991EB6"/>
    <w:rsid w:val="00992229"/>
    <w:rsid w:val="009929FF"/>
    <w:rsid w:val="009933D7"/>
    <w:rsid w:val="00994CC3"/>
    <w:rsid w:val="00997F3F"/>
    <w:rsid w:val="009A1B25"/>
    <w:rsid w:val="009A3D1D"/>
    <w:rsid w:val="009A4110"/>
    <w:rsid w:val="009A43FD"/>
    <w:rsid w:val="009A4F13"/>
    <w:rsid w:val="009A688B"/>
    <w:rsid w:val="009A74C5"/>
    <w:rsid w:val="009B14BA"/>
    <w:rsid w:val="009B236A"/>
    <w:rsid w:val="009B373D"/>
    <w:rsid w:val="009B3A45"/>
    <w:rsid w:val="009C2313"/>
    <w:rsid w:val="009C3639"/>
    <w:rsid w:val="009C4E26"/>
    <w:rsid w:val="009C4F99"/>
    <w:rsid w:val="009C5CD1"/>
    <w:rsid w:val="009C6884"/>
    <w:rsid w:val="009C7B89"/>
    <w:rsid w:val="009D2B95"/>
    <w:rsid w:val="009D4870"/>
    <w:rsid w:val="009D528F"/>
    <w:rsid w:val="009E21E8"/>
    <w:rsid w:val="009E23D5"/>
    <w:rsid w:val="009E54EF"/>
    <w:rsid w:val="009E643A"/>
    <w:rsid w:val="009E643B"/>
    <w:rsid w:val="009F2728"/>
    <w:rsid w:val="009F32D1"/>
    <w:rsid w:val="009F37B7"/>
    <w:rsid w:val="009F5E43"/>
    <w:rsid w:val="00A01638"/>
    <w:rsid w:val="00A0194F"/>
    <w:rsid w:val="00A01A87"/>
    <w:rsid w:val="00A02BA9"/>
    <w:rsid w:val="00A04366"/>
    <w:rsid w:val="00A04574"/>
    <w:rsid w:val="00A06838"/>
    <w:rsid w:val="00A06AAF"/>
    <w:rsid w:val="00A102F2"/>
    <w:rsid w:val="00A10F02"/>
    <w:rsid w:val="00A11E4E"/>
    <w:rsid w:val="00A13BCD"/>
    <w:rsid w:val="00A13C2E"/>
    <w:rsid w:val="00A13E1D"/>
    <w:rsid w:val="00A14182"/>
    <w:rsid w:val="00A14D3F"/>
    <w:rsid w:val="00A15CCB"/>
    <w:rsid w:val="00A15F1F"/>
    <w:rsid w:val="00A16090"/>
    <w:rsid w:val="00A164B4"/>
    <w:rsid w:val="00A168D7"/>
    <w:rsid w:val="00A16F38"/>
    <w:rsid w:val="00A20472"/>
    <w:rsid w:val="00A21486"/>
    <w:rsid w:val="00A2152A"/>
    <w:rsid w:val="00A2222B"/>
    <w:rsid w:val="00A26248"/>
    <w:rsid w:val="00A26956"/>
    <w:rsid w:val="00A27660"/>
    <w:rsid w:val="00A3009E"/>
    <w:rsid w:val="00A31634"/>
    <w:rsid w:val="00A3245F"/>
    <w:rsid w:val="00A334E3"/>
    <w:rsid w:val="00A359A1"/>
    <w:rsid w:val="00A40DBE"/>
    <w:rsid w:val="00A41830"/>
    <w:rsid w:val="00A4194E"/>
    <w:rsid w:val="00A43A98"/>
    <w:rsid w:val="00A44054"/>
    <w:rsid w:val="00A50F79"/>
    <w:rsid w:val="00A517B0"/>
    <w:rsid w:val="00A51894"/>
    <w:rsid w:val="00A53724"/>
    <w:rsid w:val="00A542F7"/>
    <w:rsid w:val="00A55C5F"/>
    <w:rsid w:val="00A5609E"/>
    <w:rsid w:val="00A619D9"/>
    <w:rsid w:val="00A625A6"/>
    <w:rsid w:val="00A652ED"/>
    <w:rsid w:val="00A658B9"/>
    <w:rsid w:val="00A67816"/>
    <w:rsid w:val="00A704BE"/>
    <w:rsid w:val="00A70BF5"/>
    <w:rsid w:val="00A7175A"/>
    <w:rsid w:val="00A72577"/>
    <w:rsid w:val="00A73129"/>
    <w:rsid w:val="00A747AC"/>
    <w:rsid w:val="00A74B27"/>
    <w:rsid w:val="00A75621"/>
    <w:rsid w:val="00A803DA"/>
    <w:rsid w:val="00A81C95"/>
    <w:rsid w:val="00A820FB"/>
    <w:rsid w:val="00A82346"/>
    <w:rsid w:val="00A83518"/>
    <w:rsid w:val="00A835D9"/>
    <w:rsid w:val="00A8383D"/>
    <w:rsid w:val="00A84747"/>
    <w:rsid w:val="00A85459"/>
    <w:rsid w:val="00A9004D"/>
    <w:rsid w:val="00A9021A"/>
    <w:rsid w:val="00A92BA1"/>
    <w:rsid w:val="00A93BFE"/>
    <w:rsid w:val="00A942D0"/>
    <w:rsid w:val="00AA0DD8"/>
    <w:rsid w:val="00AA13E3"/>
    <w:rsid w:val="00AA30E5"/>
    <w:rsid w:val="00AA3D5D"/>
    <w:rsid w:val="00AA4755"/>
    <w:rsid w:val="00AA5567"/>
    <w:rsid w:val="00AA5A3D"/>
    <w:rsid w:val="00AB0D2B"/>
    <w:rsid w:val="00AB1619"/>
    <w:rsid w:val="00AB30A5"/>
    <w:rsid w:val="00AB5A96"/>
    <w:rsid w:val="00AB62CC"/>
    <w:rsid w:val="00AB71F5"/>
    <w:rsid w:val="00AC0150"/>
    <w:rsid w:val="00AC156F"/>
    <w:rsid w:val="00AC2B17"/>
    <w:rsid w:val="00AC3699"/>
    <w:rsid w:val="00AC3CC6"/>
    <w:rsid w:val="00AC541B"/>
    <w:rsid w:val="00AC5EA2"/>
    <w:rsid w:val="00AC6BC6"/>
    <w:rsid w:val="00AD0133"/>
    <w:rsid w:val="00AD1613"/>
    <w:rsid w:val="00AD32E7"/>
    <w:rsid w:val="00AD3E21"/>
    <w:rsid w:val="00AD4CC1"/>
    <w:rsid w:val="00AD5F64"/>
    <w:rsid w:val="00AD61A1"/>
    <w:rsid w:val="00AD6977"/>
    <w:rsid w:val="00AD7DD4"/>
    <w:rsid w:val="00AE3797"/>
    <w:rsid w:val="00AE3C7D"/>
    <w:rsid w:val="00AE4698"/>
    <w:rsid w:val="00AE6181"/>
    <w:rsid w:val="00AE6823"/>
    <w:rsid w:val="00AF1324"/>
    <w:rsid w:val="00AF1DF2"/>
    <w:rsid w:val="00AF1E7B"/>
    <w:rsid w:val="00AF2977"/>
    <w:rsid w:val="00AF4550"/>
    <w:rsid w:val="00AF6CB5"/>
    <w:rsid w:val="00AF7AB0"/>
    <w:rsid w:val="00B02525"/>
    <w:rsid w:val="00B038DD"/>
    <w:rsid w:val="00B06706"/>
    <w:rsid w:val="00B067E0"/>
    <w:rsid w:val="00B06DDB"/>
    <w:rsid w:val="00B1121A"/>
    <w:rsid w:val="00B128FD"/>
    <w:rsid w:val="00B150E6"/>
    <w:rsid w:val="00B1527D"/>
    <w:rsid w:val="00B153E3"/>
    <w:rsid w:val="00B15449"/>
    <w:rsid w:val="00B16E7C"/>
    <w:rsid w:val="00B17704"/>
    <w:rsid w:val="00B20639"/>
    <w:rsid w:val="00B21C64"/>
    <w:rsid w:val="00B265E4"/>
    <w:rsid w:val="00B309CE"/>
    <w:rsid w:val="00B3227E"/>
    <w:rsid w:val="00B3244E"/>
    <w:rsid w:val="00B35505"/>
    <w:rsid w:val="00B358B6"/>
    <w:rsid w:val="00B35BCB"/>
    <w:rsid w:val="00B36A7D"/>
    <w:rsid w:val="00B37C70"/>
    <w:rsid w:val="00B42E76"/>
    <w:rsid w:val="00B44F81"/>
    <w:rsid w:val="00B45E40"/>
    <w:rsid w:val="00B50264"/>
    <w:rsid w:val="00B51CDC"/>
    <w:rsid w:val="00B5302C"/>
    <w:rsid w:val="00B53932"/>
    <w:rsid w:val="00B56EA0"/>
    <w:rsid w:val="00B57C67"/>
    <w:rsid w:val="00B61DA6"/>
    <w:rsid w:val="00B65669"/>
    <w:rsid w:val="00B65A49"/>
    <w:rsid w:val="00B76DC7"/>
    <w:rsid w:val="00B76FBB"/>
    <w:rsid w:val="00B804A1"/>
    <w:rsid w:val="00B82447"/>
    <w:rsid w:val="00B82B8C"/>
    <w:rsid w:val="00B847A0"/>
    <w:rsid w:val="00B863E2"/>
    <w:rsid w:val="00B91476"/>
    <w:rsid w:val="00B92A2F"/>
    <w:rsid w:val="00B93086"/>
    <w:rsid w:val="00B943E1"/>
    <w:rsid w:val="00B975A2"/>
    <w:rsid w:val="00BA19ED"/>
    <w:rsid w:val="00BA1F7E"/>
    <w:rsid w:val="00BA299D"/>
    <w:rsid w:val="00BA300B"/>
    <w:rsid w:val="00BA468D"/>
    <w:rsid w:val="00BA4B8D"/>
    <w:rsid w:val="00BA50B0"/>
    <w:rsid w:val="00BA75B0"/>
    <w:rsid w:val="00BA7715"/>
    <w:rsid w:val="00BB313C"/>
    <w:rsid w:val="00BB383B"/>
    <w:rsid w:val="00BB4204"/>
    <w:rsid w:val="00BB5C5D"/>
    <w:rsid w:val="00BB6BE1"/>
    <w:rsid w:val="00BB7120"/>
    <w:rsid w:val="00BB73D0"/>
    <w:rsid w:val="00BC0F7D"/>
    <w:rsid w:val="00BC179E"/>
    <w:rsid w:val="00BC19FB"/>
    <w:rsid w:val="00BC2130"/>
    <w:rsid w:val="00BC227B"/>
    <w:rsid w:val="00BC273D"/>
    <w:rsid w:val="00BC327A"/>
    <w:rsid w:val="00BC3CE7"/>
    <w:rsid w:val="00BC4BFC"/>
    <w:rsid w:val="00BC6A25"/>
    <w:rsid w:val="00BC6A2D"/>
    <w:rsid w:val="00BC7DF2"/>
    <w:rsid w:val="00BD441C"/>
    <w:rsid w:val="00BD5C78"/>
    <w:rsid w:val="00BD7171"/>
    <w:rsid w:val="00BE08EF"/>
    <w:rsid w:val="00BE0CD1"/>
    <w:rsid w:val="00BE2C25"/>
    <w:rsid w:val="00BE3255"/>
    <w:rsid w:val="00BE4DF0"/>
    <w:rsid w:val="00BE5078"/>
    <w:rsid w:val="00BF01FB"/>
    <w:rsid w:val="00BF095A"/>
    <w:rsid w:val="00BF128E"/>
    <w:rsid w:val="00BF4C3B"/>
    <w:rsid w:val="00BF692E"/>
    <w:rsid w:val="00C00555"/>
    <w:rsid w:val="00C010CD"/>
    <w:rsid w:val="00C0203B"/>
    <w:rsid w:val="00C0292C"/>
    <w:rsid w:val="00C05987"/>
    <w:rsid w:val="00C05CE0"/>
    <w:rsid w:val="00C079CE"/>
    <w:rsid w:val="00C12A3A"/>
    <w:rsid w:val="00C13258"/>
    <w:rsid w:val="00C14721"/>
    <w:rsid w:val="00C1496A"/>
    <w:rsid w:val="00C14D85"/>
    <w:rsid w:val="00C16008"/>
    <w:rsid w:val="00C1711F"/>
    <w:rsid w:val="00C1790B"/>
    <w:rsid w:val="00C2036A"/>
    <w:rsid w:val="00C233E9"/>
    <w:rsid w:val="00C267E7"/>
    <w:rsid w:val="00C31FAB"/>
    <w:rsid w:val="00C32D66"/>
    <w:rsid w:val="00C33079"/>
    <w:rsid w:val="00C331E9"/>
    <w:rsid w:val="00C34D05"/>
    <w:rsid w:val="00C358C6"/>
    <w:rsid w:val="00C371F9"/>
    <w:rsid w:val="00C40EAD"/>
    <w:rsid w:val="00C42277"/>
    <w:rsid w:val="00C4441F"/>
    <w:rsid w:val="00C45231"/>
    <w:rsid w:val="00C5093D"/>
    <w:rsid w:val="00C509CE"/>
    <w:rsid w:val="00C51DCE"/>
    <w:rsid w:val="00C52038"/>
    <w:rsid w:val="00C53DE8"/>
    <w:rsid w:val="00C54684"/>
    <w:rsid w:val="00C547C2"/>
    <w:rsid w:val="00C54C23"/>
    <w:rsid w:val="00C55A26"/>
    <w:rsid w:val="00C575E9"/>
    <w:rsid w:val="00C577FB"/>
    <w:rsid w:val="00C60110"/>
    <w:rsid w:val="00C6068C"/>
    <w:rsid w:val="00C60BA1"/>
    <w:rsid w:val="00C61ED2"/>
    <w:rsid w:val="00C62E08"/>
    <w:rsid w:val="00C637B0"/>
    <w:rsid w:val="00C64182"/>
    <w:rsid w:val="00C66373"/>
    <w:rsid w:val="00C663BB"/>
    <w:rsid w:val="00C67F3D"/>
    <w:rsid w:val="00C705E5"/>
    <w:rsid w:val="00C71DA1"/>
    <w:rsid w:val="00C72833"/>
    <w:rsid w:val="00C740C9"/>
    <w:rsid w:val="00C76BB0"/>
    <w:rsid w:val="00C77388"/>
    <w:rsid w:val="00C779F9"/>
    <w:rsid w:val="00C77CBD"/>
    <w:rsid w:val="00C80F1D"/>
    <w:rsid w:val="00C81197"/>
    <w:rsid w:val="00C8266E"/>
    <w:rsid w:val="00C84ED6"/>
    <w:rsid w:val="00C86787"/>
    <w:rsid w:val="00C87227"/>
    <w:rsid w:val="00C90BF5"/>
    <w:rsid w:val="00C90E0A"/>
    <w:rsid w:val="00C90FE2"/>
    <w:rsid w:val="00C91908"/>
    <w:rsid w:val="00C91F36"/>
    <w:rsid w:val="00C92A14"/>
    <w:rsid w:val="00C92A96"/>
    <w:rsid w:val="00C92B00"/>
    <w:rsid w:val="00C93F40"/>
    <w:rsid w:val="00C94848"/>
    <w:rsid w:val="00C95A3A"/>
    <w:rsid w:val="00C976DA"/>
    <w:rsid w:val="00CA3D0C"/>
    <w:rsid w:val="00CA4213"/>
    <w:rsid w:val="00CA510C"/>
    <w:rsid w:val="00CB45A1"/>
    <w:rsid w:val="00CB69DE"/>
    <w:rsid w:val="00CB7AD0"/>
    <w:rsid w:val="00CC1A7D"/>
    <w:rsid w:val="00CC5BE3"/>
    <w:rsid w:val="00CD066D"/>
    <w:rsid w:val="00CD484A"/>
    <w:rsid w:val="00CD5CF4"/>
    <w:rsid w:val="00CE051E"/>
    <w:rsid w:val="00CE0B91"/>
    <w:rsid w:val="00CE1B41"/>
    <w:rsid w:val="00CE2169"/>
    <w:rsid w:val="00CE2F48"/>
    <w:rsid w:val="00CE35E4"/>
    <w:rsid w:val="00CE6370"/>
    <w:rsid w:val="00CE6DD7"/>
    <w:rsid w:val="00CE6FCE"/>
    <w:rsid w:val="00CE775D"/>
    <w:rsid w:val="00CF072F"/>
    <w:rsid w:val="00CF20E3"/>
    <w:rsid w:val="00CF3841"/>
    <w:rsid w:val="00CF3E5C"/>
    <w:rsid w:val="00CF620C"/>
    <w:rsid w:val="00CF65B5"/>
    <w:rsid w:val="00D00077"/>
    <w:rsid w:val="00D00BA3"/>
    <w:rsid w:val="00D01124"/>
    <w:rsid w:val="00D0311B"/>
    <w:rsid w:val="00D038E9"/>
    <w:rsid w:val="00D04AE9"/>
    <w:rsid w:val="00D05C22"/>
    <w:rsid w:val="00D06AB2"/>
    <w:rsid w:val="00D07B82"/>
    <w:rsid w:val="00D124C4"/>
    <w:rsid w:val="00D13629"/>
    <w:rsid w:val="00D1495D"/>
    <w:rsid w:val="00D16537"/>
    <w:rsid w:val="00D17FA4"/>
    <w:rsid w:val="00D22260"/>
    <w:rsid w:val="00D22803"/>
    <w:rsid w:val="00D22FBE"/>
    <w:rsid w:val="00D238B2"/>
    <w:rsid w:val="00D23F96"/>
    <w:rsid w:val="00D2683C"/>
    <w:rsid w:val="00D309CC"/>
    <w:rsid w:val="00D32A8F"/>
    <w:rsid w:val="00D34A0E"/>
    <w:rsid w:val="00D34A9D"/>
    <w:rsid w:val="00D36FF9"/>
    <w:rsid w:val="00D41D01"/>
    <w:rsid w:val="00D421E5"/>
    <w:rsid w:val="00D4587A"/>
    <w:rsid w:val="00D45ECE"/>
    <w:rsid w:val="00D463D6"/>
    <w:rsid w:val="00D46431"/>
    <w:rsid w:val="00D46676"/>
    <w:rsid w:val="00D46BC1"/>
    <w:rsid w:val="00D546D9"/>
    <w:rsid w:val="00D56A52"/>
    <w:rsid w:val="00D57972"/>
    <w:rsid w:val="00D603CA"/>
    <w:rsid w:val="00D653C6"/>
    <w:rsid w:val="00D675A9"/>
    <w:rsid w:val="00D70726"/>
    <w:rsid w:val="00D70BB8"/>
    <w:rsid w:val="00D71468"/>
    <w:rsid w:val="00D738D6"/>
    <w:rsid w:val="00D7470A"/>
    <w:rsid w:val="00D74B53"/>
    <w:rsid w:val="00D74E7B"/>
    <w:rsid w:val="00D7502B"/>
    <w:rsid w:val="00D755EB"/>
    <w:rsid w:val="00D759AB"/>
    <w:rsid w:val="00D80235"/>
    <w:rsid w:val="00D80374"/>
    <w:rsid w:val="00D80E66"/>
    <w:rsid w:val="00D8193E"/>
    <w:rsid w:val="00D81B4C"/>
    <w:rsid w:val="00D82929"/>
    <w:rsid w:val="00D83FC7"/>
    <w:rsid w:val="00D84D58"/>
    <w:rsid w:val="00D8507E"/>
    <w:rsid w:val="00D874DA"/>
    <w:rsid w:val="00D87E00"/>
    <w:rsid w:val="00D90060"/>
    <w:rsid w:val="00D9134D"/>
    <w:rsid w:val="00D91B7B"/>
    <w:rsid w:val="00D92E1E"/>
    <w:rsid w:val="00D94AC9"/>
    <w:rsid w:val="00D963E9"/>
    <w:rsid w:val="00D97761"/>
    <w:rsid w:val="00D97CE6"/>
    <w:rsid w:val="00DA3C0D"/>
    <w:rsid w:val="00DA7765"/>
    <w:rsid w:val="00DA7A03"/>
    <w:rsid w:val="00DB06CF"/>
    <w:rsid w:val="00DB1364"/>
    <w:rsid w:val="00DB1818"/>
    <w:rsid w:val="00DB4052"/>
    <w:rsid w:val="00DB687A"/>
    <w:rsid w:val="00DB79F7"/>
    <w:rsid w:val="00DC309B"/>
    <w:rsid w:val="00DC353B"/>
    <w:rsid w:val="00DC4DA2"/>
    <w:rsid w:val="00DC740F"/>
    <w:rsid w:val="00DD07AA"/>
    <w:rsid w:val="00DD4C17"/>
    <w:rsid w:val="00DD4D52"/>
    <w:rsid w:val="00DD7F47"/>
    <w:rsid w:val="00DE0507"/>
    <w:rsid w:val="00DE227C"/>
    <w:rsid w:val="00DE2610"/>
    <w:rsid w:val="00DE55C3"/>
    <w:rsid w:val="00DE5695"/>
    <w:rsid w:val="00DE6658"/>
    <w:rsid w:val="00DE735A"/>
    <w:rsid w:val="00DF1777"/>
    <w:rsid w:val="00DF19EA"/>
    <w:rsid w:val="00DF2B1F"/>
    <w:rsid w:val="00DF2EC6"/>
    <w:rsid w:val="00DF6189"/>
    <w:rsid w:val="00DF62CD"/>
    <w:rsid w:val="00DF6424"/>
    <w:rsid w:val="00E05E56"/>
    <w:rsid w:val="00E06316"/>
    <w:rsid w:val="00E07A70"/>
    <w:rsid w:val="00E102D6"/>
    <w:rsid w:val="00E13F78"/>
    <w:rsid w:val="00E140C6"/>
    <w:rsid w:val="00E16509"/>
    <w:rsid w:val="00E17720"/>
    <w:rsid w:val="00E17E42"/>
    <w:rsid w:val="00E202AC"/>
    <w:rsid w:val="00E21920"/>
    <w:rsid w:val="00E21D1A"/>
    <w:rsid w:val="00E235DB"/>
    <w:rsid w:val="00E2376C"/>
    <w:rsid w:val="00E23F87"/>
    <w:rsid w:val="00E2413E"/>
    <w:rsid w:val="00E24513"/>
    <w:rsid w:val="00E248E0"/>
    <w:rsid w:val="00E255F5"/>
    <w:rsid w:val="00E3067E"/>
    <w:rsid w:val="00E3296E"/>
    <w:rsid w:val="00E33919"/>
    <w:rsid w:val="00E34211"/>
    <w:rsid w:val="00E35B70"/>
    <w:rsid w:val="00E35CEB"/>
    <w:rsid w:val="00E3687A"/>
    <w:rsid w:val="00E37566"/>
    <w:rsid w:val="00E40AE6"/>
    <w:rsid w:val="00E40E1C"/>
    <w:rsid w:val="00E427F6"/>
    <w:rsid w:val="00E44582"/>
    <w:rsid w:val="00E471C5"/>
    <w:rsid w:val="00E471F4"/>
    <w:rsid w:val="00E47F9B"/>
    <w:rsid w:val="00E50F5D"/>
    <w:rsid w:val="00E513C1"/>
    <w:rsid w:val="00E51B83"/>
    <w:rsid w:val="00E52814"/>
    <w:rsid w:val="00E53F52"/>
    <w:rsid w:val="00E5425E"/>
    <w:rsid w:val="00E54B95"/>
    <w:rsid w:val="00E55409"/>
    <w:rsid w:val="00E56651"/>
    <w:rsid w:val="00E56715"/>
    <w:rsid w:val="00E57600"/>
    <w:rsid w:val="00E600CC"/>
    <w:rsid w:val="00E63DA5"/>
    <w:rsid w:val="00E64596"/>
    <w:rsid w:val="00E66141"/>
    <w:rsid w:val="00E66695"/>
    <w:rsid w:val="00E66A65"/>
    <w:rsid w:val="00E67C8A"/>
    <w:rsid w:val="00E70622"/>
    <w:rsid w:val="00E70646"/>
    <w:rsid w:val="00E72129"/>
    <w:rsid w:val="00E721CD"/>
    <w:rsid w:val="00E72324"/>
    <w:rsid w:val="00E725DD"/>
    <w:rsid w:val="00E72ABE"/>
    <w:rsid w:val="00E73578"/>
    <w:rsid w:val="00E73EB0"/>
    <w:rsid w:val="00E74333"/>
    <w:rsid w:val="00E77645"/>
    <w:rsid w:val="00E77E34"/>
    <w:rsid w:val="00E80040"/>
    <w:rsid w:val="00E81EF3"/>
    <w:rsid w:val="00E833F7"/>
    <w:rsid w:val="00E83BB3"/>
    <w:rsid w:val="00E922FE"/>
    <w:rsid w:val="00E92673"/>
    <w:rsid w:val="00E9411F"/>
    <w:rsid w:val="00E963F7"/>
    <w:rsid w:val="00EB0460"/>
    <w:rsid w:val="00EB061A"/>
    <w:rsid w:val="00EB1575"/>
    <w:rsid w:val="00EB7E28"/>
    <w:rsid w:val="00EC4847"/>
    <w:rsid w:val="00EC4A25"/>
    <w:rsid w:val="00EC4F16"/>
    <w:rsid w:val="00EC55DC"/>
    <w:rsid w:val="00EC7246"/>
    <w:rsid w:val="00EC7F9B"/>
    <w:rsid w:val="00ED2166"/>
    <w:rsid w:val="00ED4DF5"/>
    <w:rsid w:val="00ED7890"/>
    <w:rsid w:val="00ED7BCC"/>
    <w:rsid w:val="00EE1DDB"/>
    <w:rsid w:val="00EE1EDC"/>
    <w:rsid w:val="00EE4C17"/>
    <w:rsid w:val="00EE5AA7"/>
    <w:rsid w:val="00EE60A0"/>
    <w:rsid w:val="00EE60BE"/>
    <w:rsid w:val="00EE683F"/>
    <w:rsid w:val="00EE7844"/>
    <w:rsid w:val="00EF35A8"/>
    <w:rsid w:val="00EF70F3"/>
    <w:rsid w:val="00F015BB"/>
    <w:rsid w:val="00F01B9C"/>
    <w:rsid w:val="00F025A2"/>
    <w:rsid w:val="00F03BEF"/>
    <w:rsid w:val="00F04712"/>
    <w:rsid w:val="00F06E67"/>
    <w:rsid w:val="00F06F13"/>
    <w:rsid w:val="00F07374"/>
    <w:rsid w:val="00F102DF"/>
    <w:rsid w:val="00F10C13"/>
    <w:rsid w:val="00F15570"/>
    <w:rsid w:val="00F169CF"/>
    <w:rsid w:val="00F174BA"/>
    <w:rsid w:val="00F200BB"/>
    <w:rsid w:val="00F21311"/>
    <w:rsid w:val="00F22EC7"/>
    <w:rsid w:val="00F316F6"/>
    <w:rsid w:val="00F32507"/>
    <w:rsid w:val="00F325C8"/>
    <w:rsid w:val="00F3347C"/>
    <w:rsid w:val="00F35A8C"/>
    <w:rsid w:val="00F360DD"/>
    <w:rsid w:val="00F36E5D"/>
    <w:rsid w:val="00F37F0E"/>
    <w:rsid w:val="00F404CD"/>
    <w:rsid w:val="00F44B2A"/>
    <w:rsid w:val="00F47A34"/>
    <w:rsid w:val="00F51A0C"/>
    <w:rsid w:val="00F54BE6"/>
    <w:rsid w:val="00F565B6"/>
    <w:rsid w:val="00F62AEB"/>
    <w:rsid w:val="00F62ED0"/>
    <w:rsid w:val="00F632E4"/>
    <w:rsid w:val="00F653B8"/>
    <w:rsid w:val="00F66F3C"/>
    <w:rsid w:val="00F6762F"/>
    <w:rsid w:val="00F67BE0"/>
    <w:rsid w:val="00F67DB6"/>
    <w:rsid w:val="00F70647"/>
    <w:rsid w:val="00F722E2"/>
    <w:rsid w:val="00F72BFB"/>
    <w:rsid w:val="00F72F4F"/>
    <w:rsid w:val="00F7495C"/>
    <w:rsid w:val="00F76D5D"/>
    <w:rsid w:val="00F77D67"/>
    <w:rsid w:val="00F804C7"/>
    <w:rsid w:val="00F80F5C"/>
    <w:rsid w:val="00F82747"/>
    <w:rsid w:val="00F87485"/>
    <w:rsid w:val="00F87D29"/>
    <w:rsid w:val="00F90B00"/>
    <w:rsid w:val="00F9129C"/>
    <w:rsid w:val="00F92945"/>
    <w:rsid w:val="00F963B3"/>
    <w:rsid w:val="00FA116A"/>
    <w:rsid w:val="00FA1266"/>
    <w:rsid w:val="00FA137C"/>
    <w:rsid w:val="00FA29A4"/>
    <w:rsid w:val="00FA29C5"/>
    <w:rsid w:val="00FA3A4C"/>
    <w:rsid w:val="00FA49FF"/>
    <w:rsid w:val="00FB08EE"/>
    <w:rsid w:val="00FB3031"/>
    <w:rsid w:val="00FB3203"/>
    <w:rsid w:val="00FB4590"/>
    <w:rsid w:val="00FB5E33"/>
    <w:rsid w:val="00FB645D"/>
    <w:rsid w:val="00FB76F8"/>
    <w:rsid w:val="00FC1192"/>
    <w:rsid w:val="00FC2598"/>
    <w:rsid w:val="00FD1526"/>
    <w:rsid w:val="00FD2950"/>
    <w:rsid w:val="00FD63FE"/>
    <w:rsid w:val="00FD6763"/>
    <w:rsid w:val="00FD67F0"/>
    <w:rsid w:val="00FD72EF"/>
    <w:rsid w:val="00FE14B1"/>
    <w:rsid w:val="00FE6689"/>
    <w:rsid w:val="00FE7E5F"/>
    <w:rsid w:val="00FF27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143B59"/>
  <w15:docId w15:val="{A3C80C23-51BC-6A48-8A61-7685A35C6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header" w:qFormat="1"/>
    <w:lsdException w:name="caption" w:semiHidden="1" w:uiPriority="35" w:unhideWhenUsed="1" w:qFormat="1"/>
    <w:lsdException w:name="table of figures"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0CC"/>
    <w:rPr>
      <w:sz w:val="24"/>
      <w:szCs w:val="24"/>
      <w:lang w:val="en-US"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qFormat/>
    <w:rsid w:val="003E7753"/>
    <w:pPr>
      <w:tabs>
        <w:tab w:val="left" w:pos="1701"/>
      </w:tabs>
      <w:ind w:left="1701" w:hanging="1701"/>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清單段落1"/>
    <w:basedOn w:val="Normal"/>
    <w:link w:val="ListParagraphChar"/>
    <w:uiPriority w:val="34"/>
    <w:qFormat/>
    <w:rsid w:val="00E64596"/>
    <w:pPr>
      <w:ind w:left="720"/>
      <w:contextualSpacing/>
    </w:pPr>
  </w:style>
  <w:style w:type="character" w:customStyle="1" w:styleId="B1Char">
    <w:name w:val="B1 Char"/>
    <w:link w:val="B1"/>
    <w:qFormat/>
    <w:locked/>
    <w:rsid w:val="0089062C"/>
    <w:rPr>
      <w:lang w:eastAsia="en-US"/>
    </w:rPr>
  </w:style>
  <w:style w:type="character" w:customStyle="1" w:styleId="TACChar">
    <w:name w:val="TAC Char"/>
    <w:link w:val="TAC"/>
    <w:qFormat/>
    <w:rsid w:val="00CE2F48"/>
    <w:rPr>
      <w:rFonts w:ascii="Arial" w:hAnsi="Arial"/>
      <w:sz w:val="18"/>
      <w:lang w:eastAsia="en-US"/>
    </w:rPr>
  </w:style>
  <w:style w:type="character" w:customStyle="1" w:styleId="TAHCar">
    <w:name w:val="TAH Car"/>
    <w:link w:val="TAH"/>
    <w:qFormat/>
    <w:rsid w:val="00CE2F48"/>
    <w:rPr>
      <w:rFonts w:ascii="Arial" w:hAnsi="Arial"/>
      <w:b/>
      <w:sz w:val="18"/>
      <w:lang w:eastAsia="en-US"/>
    </w:rPr>
  </w:style>
  <w:style w:type="character" w:customStyle="1" w:styleId="TANChar">
    <w:name w:val="TAN Char"/>
    <w:link w:val="TAN"/>
    <w:qFormat/>
    <w:rsid w:val="00CE2F48"/>
    <w:rPr>
      <w:rFonts w:ascii="Arial" w:hAnsi="Arial"/>
      <w:sz w:val="18"/>
      <w:lang w:eastAsia="en-US"/>
    </w:rPr>
  </w:style>
  <w:style w:type="character" w:customStyle="1" w:styleId="THChar">
    <w:name w:val="TH Char"/>
    <w:link w:val="TH"/>
    <w:qFormat/>
    <w:rsid w:val="00A67816"/>
    <w:rPr>
      <w:rFonts w:ascii="Arial" w:hAnsi="Arial"/>
      <w:b/>
      <w:lang w:eastAsia="en-US"/>
    </w:rPr>
  </w:style>
  <w:style w:type="character" w:customStyle="1" w:styleId="Heading2Char">
    <w:name w:val="Heading 2 Char"/>
    <w:basedOn w:val="DefaultParagraphFont"/>
    <w:link w:val="Heading2"/>
    <w:rsid w:val="00D00BA3"/>
    <w:rPr>
      <w:rFonts w:ascii="Arial" w:hAnsi="Arial"/>
      <w:sz w:val="32"/>
      <w:lang w:eastAsia="en-US"/>
    </w:rPr>
  </w:style>
  <w:style w:type="character" w:customStyle="1" w:styleId="TALCar">
    <w:name w:val="TAL Car"/>
    <w:basedOn w:val="DefaultParagraphFont"/>
    <w:link w:val="TAL"/>
    <w:qFormat/>
    <w:rsid w:val="00A747AC"/>
    <w:rPr>
      <w:rFonts w:ascii="Arial" w:hAnsi="Arial"/>
      <w:sz w:val="18"/>
      <w:lang w:eastAsia="en-US"/>
    </w:rPr>
  </w:style>
  <w:style w:type="character" w:styleId="FollowedHyperlink">
    <w:name w:val="FollowedHyperlink"/>
    <w:basedOn w:val="DefaultParagraphFont"/>
    <w:rsid w:val="00924C53"/>
    <w:rPr>
      <w:color w:val="954F72" w:themeColor="followedHyperlink"/>
      <w:u w:val="single"/>
    </w:rPr>
  </w:style>
  <w:style w:type="character" w:customStyle="1" w:styleId="B2Char">
    <w:name w:val="B2 Char"/>
    <w:link w:val="B2"/>
    <w:qFormat/>
    <w:rsid w:val="00C91F36"/>
    <w:rPr>
      <w:lang w:eastAsia="en-US"/>
    </w:rPr>
  </w:style>
  <w:style w:type="character" w:customStyle="1" w:styleId="NOChar">
    <w:name w:val="NO Char"/>
    <w:link w:val="NO"/>
    <w:rsid w:val="00C91F36"/>
    <w:rPr>
      <w:lang w:eastAsia="en-US"/>
    </w:rPr>
  </w:style>
  <w:style w:type="character" w:customStyle="1" w:styleId="HeaderChar">
    <w:name w:val="Header Char"/>
    <w:link w:val="Header"/>
    <w:qFormat/>
    <w:rsid w:val="009E23D5"/>
    <w:rPr>
      <w:rFonts w:ascii="Arial" w:hAnsi="Arial"/>
      <w:b/>
      <w:noProof/>
      <w:sz w:val="18"/>
      <w:lang w:eastAsia="ja-JP"/>
    </w:rPr>
  </w:style>
  <w:style w:type="numbering" w:customStyle="1" w:styleId="CurrentList1">
    <w:name w:val="Current List1"/>
    <w:uiPriority w:val="99"/>
    <w:rsid w:val="006151BD"/>
    <w:pPr>
      <w:numPr>
        <w:numId w:val="18"/>
      </w:numPr>
    </w:pPr>
  </w:style>
  <w:style w:type="paragraph" w:customStyle="1" w:styleId="CRCoverPage">
    <w:name w:val="CR Cover Page"/>
    <w:next w:val="Normal"/>
    <w:link w:val="CRCoverPageChar"/>
    <w:rsid w:val="0057672C"/>
    <w:pPr>
      <w:spacing w:after="120"/>
    </w:pPr>
    <w:rPr>
      <w:rFonts w:ascii="Arial" w:eastAsia="SimSun" w:hAnsi="Arial"/>
      <w:lang w:eastAsia="en-US"/>
    </w:rPr>
  </w:style>
  <w:style w:type="character" w:customStyle="1" w:styleId="CRCoverPageChar">
    <w:name w:val="CR Cover Page Char"/>
    <w:link w:val="CRCoverPage"/>
    <w:rsid w:val="0057672C"/>
    <w:rPr>
      <w:rFonts w:ascii="Arial" w:eastAsia="SimSun" w:hAnsi="Arial"/>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1D4985"/>
    <w:rPr>
      <w:sz w:val="24"/>
      <w:szCs w:val="24"/>
      <w:lang w:val="en-US" w:eastAsia="zh-TW"/>
    </w:rPr>
  </w:style>
  <w:style w:type="paragraph" w:styleId="List4">
    <w:name w:val="List 4"/>
    <w:basedOn w:val="List3"/>
    <w:rsid w:val="009C7B89"/>
    <w:pPr>
      <w:overflowPunct w:val="0"/>
      <w:autoSpaceDE w:val="0"/>
      <w:autoSpaceDN w:val="0"/>
      <w:adjustRightInd w:val="0"/>
      <w:spacing w:after="180"/>
      <w:ind w:left="1418" w:hanging="284"/>
      <w:contextualSpacing w:val="0"/>
      <w:textAlignment w:val="baseline"/>
    </w:pPr>
    <w:rPr>
      <w:rFonts w:eastAsia="SimSun"/>
      <w:sz w:val="20"/>
      <w:szCs w:val="20"/>
      <w:lang w:val="en-GB" w:eastAsia="zh-CN"/>
    </w:rPr>
  </w:style>
  <w:style w:type="paragraph" w:styleId="List3">
    <w:name w:val="List 3"/>
    <w:basedOn w:val="Normal"/>
    <w:rsid w:val="009C7B89"/>
    <w:pPr>
      <w:ind w:left="1080" w:hanging="360"/>
      <w:contextualSpacing/>
    </w:pPr>
  </w:style>
  <w:style w:type="character" w:customStyle="1" w:styleId="EQChar">
    <w:name w:val="EQ Char"/>
    <w:basedOn w:val="DefaultParagraphFont"/>
    <w:link w:val="EQ"/>
    <w:qFormat/>
    <w:locked/>
    <w:rsid w:val="003454B3"/>
    <w:rPr>
      <w:noProof/>
      <w:sz w:val="24"/>
      <w:szCs w:val="24"/>
      <w:lang w:val="en-US" w:eastAsia="zh-TW"/>
    </w:rPr>
  </w:style>
  <w:style w:type="character" w:customStyle="1" w:styleId="ui-provider">
    <w:name w:val="ui-provider"/>
    <w:basedOn w:val="DefaultParagraphFont"/>
    <w:rsid w:val="00FB3031"/>
  </w:style>
  <w:style w:type="paragraph" w:styleId="BodyText">
    <w:name w:val="Body Text"/>
    <w:basedOn w:val="Normal"/>
    <w:link w:val="BodyTextChar"/>
    <w:rsid w:val="002572D9"/>
    <w:pPr>
      <w:spacing w:after="120"/>
    </w:pPr>
    <w:rPr>
      <w:rFonts w:eastAsia="Malgun Gothic"/>
      <w:sz w:val="20"/>
      <w:szCs w:val="20"/>
      <w:lang w:val="en-GB"/>
    </w:rPr>
  </w:style>
  <w:style w:type="character" w:customStyle="1" w:styleId="BodyTextChar">
    <w:name w:val="Body Text Char"/>
    <w:basedOn w:val="DefaultParagraphFont"/>
    <w:link w:val="BodyText"/>
    <w:rsid w:val="002572D9"/>
    <w:rPr>
      <w:rFonts w:eastAsia="Malgun Gothic"/>
      <w:lang w:eastAsia="en-US"/>
    </w:rPr>
  </w:style>
  <w:style w:type="paragraph" w:customStyle="1" w:styleId="CharCharCharChar">
    <w:name w:val="Char Char Char Char"/>
    <w:semiHidden/>
    <w:rsid w:val="00D70BB8"/>
    <w:pPr>
      <w:keepNext/>
      <w:widowControl w:val="0"/>
      <w:numPr>
        <w:numId w:val="41"/>
      </w:numPr>
      <w:autoSpaceDE w:val="0"/>
      <w:autoSpaceDN w:val="0"/>
      <w:adjustRightInd w:val="0"/>
      <w:spacing w:before="60" w:after="60"/>
      <w:jc w:val="both"/>
    </w:pPr>
    <w:rPr>
      <w:rFonts w:ascii="Arial" w:hAnsi="Arial" w:cs="Arial"/>
      <w:color w:val="0000FF"/>
      <w:kern w:val="2"/>
      <w:sz w:val="22"/>
      <w:szCs w:val="22"/>
      <w:lang w:eastAsia="zh-CN"/>
    </w:rPr>
  </w:style>
  <w:style w:type="character" w:customStyle="1" w:styleId="Heading3Char">
    <w:name w:val="Heading 3 Char"/>
    <w:basedOn w:val="DefaultParagraphFont"/>
    <w:link w:val="Heading3"/>
    <w:rsid w:val="008C20A8"/>
    <w:rPr>
      <w:rFonts w:ascii="Arial" w:hAnsi="Arial"/>
      <w:sz w:val="28"/>
      <w:lang w:eastAsia="en-US"/>
    </w:rPr>
  </w:style>
  <w:style w:type="paragraph" w:styleId="TableofFigures">
    <w:name w:val="table of figures"/>
    <w:basedOn w:val="BodyText"/>
    <w:next w:val="Normal"/>
    <w:uiPriority w:val="99"/>
    <w:rsid w:val="00E83BB3"/>
    <w:pPr>
      <w:spacing w:line="259" w:lineRule="auto"/>
      <w:ind w:left="1701" w:hanging="1701"/>
    </w:pPr>
    <w:rPr>
      <w:rFonts w:ascii="Arial" w:eastAsiaTheme="minorHAnsi" w:hAnsi="Arial" w:cstheme="minorBidi"/>
      <w:b/>
      <w:szCs w:val="22"/>
      <w:lang w:val="en-US" w:eastAsia="zh-CN"/>
    </w:rPr>
  </w:style>
  <w:style w:type="character" w:styleId="PlaceholderText">
    <w:name w:val="Placeholder Text"/>
    <w:basedOn w:val="DefaultParagraphFont"/>
    <w:uiPriority w:val="99"/>
    <w:semiHidden/>
    <w:rsid w:val="00FB4590"/>
    <w:rPr>
      <w:color w:val="666666"/>
    </w:rPr>
  </w:style>
  <w:style w:type="character" w:customStyle="1" w:styleId="TFChar">
    <w:name w:val="TF Char"/>
    <w:link w:val="TF"/>
    <w:qFormat/>
    <w:rsid w:val="00D00077"/>
    <w:rPr>
      <w:rFonts w:ascii="Arial" w:hAnsi="Arial"/>
      <w:b/>
      <w:sz w:val="24"/>
      <w:szCs w:val="24"/>
      <w:lang w:val="en-US" w:eastAsia="zh-TW"/>
    </w:rPr>
  </w:style>
  <w:style w:type="character" w:customStyle="1" w:styleId="TFZchn">
    <w:name w:val="TF Zchn"/>
    <w:qFormat/>
    <w:locked/>
    <w:rsid w:val="00542B38"/>
    <w:rPr>
      <w:rFonts w:ascii="Arial" w:eastAsia="MS Gothic" w:hAnsi="Arial" w:cs="Arial"/>
      <w:b/>
      <w:sz w:val="24"/>
      <w:lang w:val="en-GB"/>
    </w:rPr>
  </w:style>
  <w:style w:type="paragraph" w:styleId="Caption">
    <w:name w:val="caption"/>
    <w:aliases w:val="cap,cap Char,Caption Char,Caption Char1 Char,cap Char Char1,Caption Char Char1 Char,cap Char2 Char,Ca,Caption Char C...,3GPP Caption Table,cap1,cap2,cap11,Légende-figure,Légende-figure Char,Beschrifubg,Beschriftung Char,label,C,cap Char2,caption"/>
    <w:basedOn w:val="Normal"/>
    <w:next w:val="Normal"/>
    <w:link w:val="CaptionChar1"/>
    <w:uiPriority w:val="35"/>
    <w:qFormat/>
    <w:rsid w:val="00267741"/>
    <w:pPr>
      <w:overflowPunct w:val="0"/>
      <w:autoSpaceDE w:val="0"/>
      <w:autoSpaceDN w:val="0"/>
      <w:adjustRightInd w:val="0"/>
      <w:spacing w:before="120" w:after="120"/>
      <w:textAlignment w:val="baseline"/>
    </w:pPr>
    <w:rPr>
      <w:b/>
      <w:sz w:val="20"/>
      <w:szCs w:val="20"/>
      <w:lang w:val="en-GB"/>
    </w:rPr>
  </w:style>
  <w:style w:type="character" w:customStyle="1" w:styleId="CaptionChar1">
    <w:name w:val="Caption Char1"/>
    <w:aliases w:val="cap Char1,cap Char Char,Caption Char Char,Caption Char1 Char Char,cap Char Char1 Char,Caption Char Char1 Char Char,cap Char2 Char Char,Ca Char,Caption Char C... Char,3GPP Caption Table Char,cap1 Char,cap2 Char,cap11 Char,Beschrifubg Char"/>
    <w:link w:val="Caption"/>
    <w:uiPriority w:val="35"/>
    <w:qFormat/>
    <w:rsid w:val="00267741"/>
    <w:rPr>
      <w:b/>
      <w:lang w:eastAsia="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FB76F8"/>
    <w:rPr>
      <w:rFonts w:ascii="Arial" w:hAnsi="Arial"/>
      <w:sz w:val="36"/>
      <w:lang w:val="en-GB" w:eastAsia="en-US" w:bidi="ar-SA"/>
    </w:rPr>
  </w:style>
  <w:style w:type="character" w:customStyle="1" w:styleId="B1Zchn">
    <w:name w:val="B1 Zchn"/>
    <w:qFormat/>
    <w:rsid w:val="00795443"/>
    <w:rPr>
      <w:lang w:eastAsia="en-US"/>
    </w:rPr>
  </w:style>
  <w:style w:type="character" w:customStyle="1" w:styleId="B3Char">
    <w:name w:val="B3 Char"/>
    <w:link w:val="B3"/>
    <w:qFormat/>
    <w:rsid w:val="00386F3D"/>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069498">
      <w:bodyDiv w:val="1"/>
      <w:marLeft w:val="0"/>
      <w:marRight w:val="0"/>
      <w:marTop w:val="0"/>
      <w:marBottom w:val="0"/>
      <w:divBdr>
        <w:top w:val="none" w:sz="0" w:space="0" w:color="auto"/>
        <w:left w:val="none" w:sz="0" w:space="0" w:color="auto"/>
        <w:bottom w:val="none" w:sz="0" w:space="0" w:color="auto"/>
        <w:right w:val="none" w:sz="0" w:space="0" w:color="auto"/>
      </w:divBdr>
    </w:div>
    <w:div w:id="83231909">
      <w:bodyDiv w:val="1"/>
      <w:marLeft w:val="0"/>
      <w:marRight w:val="0"/>
      <w:marTop w:val="0"/>
      <w:marBottom w:val="0"/>
      <w:divBdr>
        <w:top w:val="none" w:sz="0" w:space="0" w:color="auto"/>
        <w:left w:val="none" w:sz="0" w:space="0" w:color="auto"/>
        <w:bottom w:val="none" w:sz="0" w:space="0" w:color="auto"/>
        <w:right w:val="none" w:sz="0" w:space="0" w:color="auto"/>
      </w:divBdr>
    </w:div>
    <w:div w:id="214128260">
      <w:bodyDiv w:val="1"/>
      <w:marLeft w:val="0"/>
      <w:marRight w:val="0"/>
      <w:marTop w:val="0"/>
      <w:marBottom w:val="0"/>
      <w:divBdr>
        <w:top w:val="none" w:sz="0" w:space="0" w:color="auto"/>
        <w:left w:val="none" w:sz="0" w:space="0" w:color="auto"/>
        <w:bottom w:val="none" w:sz="0" w:space="0" w:color="auto"/>
        <w:right w:val="none" w:sz="0" w:space="0" w:color="auto"/>
      </w:divBdr>
    </w:div>
    <w:div w:id="264728837">
      <w:bodyDiv w:val="1"/>
      <w:marLeft w:val="0"/>
      <w:marRight w:val="0"/>
      <w:marTop w:val="0"/>
      <w:marBottom w:val="0"/>
      <w:divBdr>
        <w:top w:val="none" w:sz="0" w:space="0" w:color="auto"/>
        <w:left w:val="none" w:sz="0" w:space="0" w:color="auto"/>
        <w:bottom w:val="none" w:sz="0" w:space="0" w:color="auto"/>
        <w:right w:val="none" w:sz="0" w:space="0" w:color="auto"/>
      </w:divBdr>
    </w:div>
    <w:div w:id="272399852">
      <w:bodyDiv w:val="1"/>
      <w:marLeft w:val="0"/>
      <w:marRight w:val="0"/>
      <w:marTop w:val="0"/>
      <w:marBottom w:val="0"/>
      <w:divBdr>
        <w:top w:val="none" w:sz="0" w:space="0" w:color="auto"/>
        <w:left w:val="none" w:sz="0" w:space="0" w:color="auto"/>
        <w:bottom w:val="none" w:sz="0" w:space="0" w:color="auto"/>
        <w:right w:val="none" w:sz="0" w:space="0" w:color="auto"/>
      </w:divBdr>
    </w:div>
    <w:div w:id="281227452">
      <w:bodyDiv w:val="1"/>
      <w:marLeft w:val="0"/>
      <w:marRight w:val="0"/>
      <w:marTop w:val="0"/>
      <w:marBottom w:val="0"/>
      <w:divBdr>
        <w:top w:val="none" w:sz="0" w:space="0" w:color="auto"/>
        <w:left w:val="none" w:sz="0" w:space="0" w:color="auto"/>
        <w:bottom w:val="none" w:sz="0" w:space="0" w:color="auto"/>
        <w:right w:val="none" w:sz="0" w:space="0" w:color="auto"/>
      </w:divBdr>
      <w:divsChild>
        <w:div w:id="13695983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9583850">
              <w:marLeft w:val="0"/>
              <w:marRight w:val="0"/>
              <w:marTop w:val="0"/>
              <w:marBottom w:val="0"/>
              <w:divBdr>
                <w:top w:val="none" w:sz="0" w:space="0" w:color="auto"/>
                <w:left w:val="none" w:sz="0" w:space="0" w:color="auto"/>
                <w:bottom w:val="none" w:sz="0" w:space="0" w:color="auto"/>
                <w:right w:val="none" w:sz="0" w:space="0" w:color="auto"/>
              </w:divBdr>
              <w:divsChild>
                <w:div w:id="497959863">
                  <w:marLeft w:val="0"/>
                  <w:marRight w:val="0"/>
                  <w:marTop w:val="0"/>
                  <w:marBottom w:val="0"/>
                  <w:divBdr>
                    <w:top w:val="none" w:sz="0" w:space="0" w:color="auto"/>
                    <w:left w:val="none" w:sz="0" w:space="0" w:color="auto"/>
                    <w:bottom w:val="none" w:sz="0" w:space="0" w:color="auto"/>
                    <w:right w:val="none" w:sz="0" w:space="0" w:color="auto"/>
                  </w:divBdr>
                  <w:divsChild>
                    <w:div w:id="1664621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0792226">
      <w:bodyDiv w:val="1"/>
      <w:marLeft w:val="0"/>
      <w:marRight w:val="0"/>
      <w:marTop w:val="0"/>
      <w:marBottom w:val="0"/>
      <w:divBdr>
        <w:top w:val="none" w:sz="0" w:space="0" w:color="auto"/>
        <w:left w:val="none" w:sz="0" w:space="0" w:color="auto"/>
        <w:bottom w:val="none" w:sz="0" w:space="0" w:color="auto"/>
        <w:right w:val="none" w:sz="0" w:space="0" w:color="auto"/>
      </w:divBdr>
      <w:divsChild>
        <w:div w:id="1570187948">
          <w:marLeft w:val="0"/>
          <w:marRight w:val="0"/>
          <w:marTop w:val="0"/>
          <w:marBottom w:val="0"/>
          <w:divBdr>
            <w:top w:val="none" w:sz="0" w:space="0" w:color="auto"/>
            <w:left w:val="none" w:sz="0" w:space="0" w:color="auto"/>
            <w:bottom w:val="none" w:sz="0" w:space="0" w:color="auto"/>
            <w:right w:val="none" w:sz="0" w:space="0" w:color="auto"/>
          </w:divBdr>
        </w:div>
        <w:div w:id="418793974">
          <w:marLeft w:val="0"/>
          <w:marRight w:val="0"/>
          <w:marTop w:val="0"/>
          <w:marBottom w:val="0"/>
          <w:divBdr>
            <w:top w:val="none" w:sz="0" w:space="0" w:color="auto"/>
            <w:left w:val="none" w:sz="0" w:space="0" w:color="auto"/>
            <w:bottom w:val="none" w:sz="0" w:space="0" w:color="auto"/>
            <w:right w:val="none" w:sz="0" w:space="0" w:color="auto"/>
          </w:divBdr>
        </w:div>
        <w:div w:id="2012684231">
          <w:marLeft w:val="0"/>
          <w:marRight w:val="0"/>
          <w:marTop w:val="0"/>
          <w:marBottom w:val="0"/>
          <w:divBdr>
            <w:top w:val="none" w:sz="0" w:space="0" w:color="auto"/>
            <w:left w:val="none" w:sz="0" w:space="0" w:color="auto"/>
            <w:bottom w:val="none" w:sz="0" w:space="0" w:color="auto"/>
            <w:right w:val="none" w:sz="0" w:space="0" w:color="auto"/>
          </w:divBdr>
        </w:div>
        <w:div w:id="700474490">
          <w:marLeft w:val="0"/>
          <w:marRight w:val="0"/>
          <w:marTop w:val="0"/>
          <w:marBottom w:val="0"/>
          <w:divBdr>
            <w:top w:val="none" w:sz="0" w:space="0" w:color="auto"/>
            <w:left w:val="none" w:sz="0" w:space="0" w:color="auto"/>
            <w:bottom w:val="none" w:sz="0" w:space="0" w:color="auto"/>
            <w:right w:val="none" w:sz="0" w:space="0" w:color="auto"/>
          </w:divBdr>
        </w:div>
        <w:div w:id="1065880265">
          <w:marLeft w:val="0"/>
          <w:marRight w:val="0"/>
          <w:marTop w:val="0"/>
          <w:marBottom w:val="0"/>
          <w:divBdr>
            <w:top w:val="none" w:sz="0" w:space="0" w:color="auto"/>
            <w:left w:val="none" w:sz="0" w:space="0" w:color="auto"/>
            <w:bottom w:val="none" w:sz="0" w:space="0" w:color="auto"/>
            <w:right w:val="none" w:sz="0" w:space="0" w:color="auto"/>
          </w:divBdr>
        </w:div>
        <w:div w:id="1133329266">
          <w:marLeft w:val="0"/>
          <w:marRight w:val="0"/>
          <w:marTop w:val="0"/>
          <w:marBottom w:val="0"/>
          <w:divBdr>
            <w:top w:val="none" w:sz="0" w:space="0" w:color="auto"/>
            <w:left w:val="none" w:sz="0" w:space="0" w:color="auto"/>
            <w:bottom w:val="none" w:sz="0" w:space="0" w:color="auto"/>
            <w:right w:val="none" w:sz="0" w:space="0" w:color="auto"/>
          </w:divBdr>
          <w:divsChild>
            <w:div w:id="1191453430">
              <w:marLeft w:val="0"/>
              <w:marRight w:val="0"/>
              <w:marTop w:val="0"/>
              <w:marBottom w:val="0"/>
              <w:divBdr>
                <w:top w:val="none" w:sz="0" w:space="0" w:color="auto"/>
                <w:left w:val="none" w:sz="0" w:space="0" w:color="auto"/>
                <w:bottom w:val="none" w:sz="0" w:space="0" w:color="auto"/>
                <w:right w:val="none" w:sz="0" w:space="0" w:color="auto"/>
              </w:divBdr>
              <w:divsChild>
                <w:div w:id="1100178305">
                  <w:marLeft w:val="0"/>
                  <w:marRight w:val="0"/>
                  <w:marTop w:val="0"/>
                  <w:marBottom w:val="0"/>
                  <w:divBdr>
                    <w:top w:val="none" w:sz="0" w:space="0" w:color="auto"/>
                    <w:left w:val="none" w:sz="0" w:space="0" w:color="auto"/>
                    <w:bottom w:val="none" w:sz="0" w:space="0" w:color="auto"/>
                    <w:right w:val="none" w:sz="0" w:space="0" w:color="auto"/>
                  </w:divBdr>
                </w:div>
                <w:div w:id="1994986968">
                  <w:marLeft w:val="0"/>
                  <w:marRight w:val="0"/>
                  <w:marTop w:val="0"/>
                  <w:marBottom w:val="0"/>
                  <w:divBdr>
                    <w:top w:val="none" w:sz="0" w:space="0" w:color="auto"/>
                    <w:left w:val="none" w:sz="0" w:space="0" w:color="auto"/>
                    <w:bottom w:val="none" w:sz="0" w:space="0" w:color="auto"/>
                    <w:right w:val="none" w:sz="0" w:space="0" w:color="auto"/>
                  </w:divBdr>
                </w:div>
                <w:div w:id="545215025">
                  <w:marLeft w:val="0"/>
                  <w:marRight w:val="0"/>
                  <w:marTop w:val="0"/>
                  <w:marBottom w:val="0"/>
                  <w:divBdr>
                    <w:top w:val="none" w:sz="0" w:space="0" w:color="auto"/>
                    <w:left w:val="none" w:sz="0" w:space="0" w:color="auto"/>
                    <w:bottom w:val="none" w:sz="0" w:space="0" w:color="auto"/>
                    <w:right w:val="none" w:sz="0" w:space="0" w:color="auto"/>
                  </w:divBdr>
                </w:div>
                <w:div w:id="805316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903163">
      <w:bodyDiv w:val="1"/>
      <w:marLeft w:val="0"/>
      <w:marRight w:val="0"/>
      <w:marTop w:val="0"/>
      <w:marBottom w:val="0"/>
      <w:divBdr>
        <w:top w:val="none" w:sz="0" w:space="0" w:color="auto"/>
        <w:left w:val="none" w:sz="0" w:space="0" w:color="auto"/>
        <w:bottom w:val="none" w:sz="0" w:space="0" w:color="auto"/>
        <w:right w:val="none" w:sz="0" w:space="0" w:color="auto"/>
      </w:divBdr>
    </w:div>
    <w:div w:id="485168276">
      <w:bodyDiv w:val="1"/>
      <w:marLeft w:val="0"/>
      <w:marRight w:val="0"/>
      <w:marTop w:val="0"/>
      <w:marBottom w:val="0"/>
      <w:divBdr>
        <w:top w:val="none" w:sz="0" w:space="0" w:color="auto"/>
        <w:left w:val="none" w:sz="0" w:space="0" w:color="auto"/>
        <w:bottom w:val="none" w:sz="0" w:space="0" w:color="auto"/>
        <w:right w:val="none" w:sz="0" w:space="0" w:color="auto"/>
      </w:divBdr>
      <w:divsChild>
        <w:div w:id="296449135">
          <w:marLeft w:val="0"/>
          <w:marRight w:val="0"/>
          <w:marTop w:val="0"/>
          <w:marBottom w:val="0"/>
          <w:divBdr>
            <w:top w:val="none" w:sz="0" w:space="0" w:color="auto"/>
            <w:left w:val="none" w:sz="0" w:space="0" w:color="auto"/>
            <w:bottom w:val="none" w:sz="0" w:space="0" w:color="auto"/>
            <w:right w:val="none" w:sz="0" w:space="0" w:color="auto"/>
          </w:divBdr>
        </w:div>
        <w:div w:id="1671328696">
          <w:marLeft w:val="0"/>
          <w:marRight w:val="0"/>
          <w:marTop w:val="0"/>
          <w:marBottom w:val="0"/>
          <w:divBdr>
            <w:top w:val="none" w:sz="0" w:space="0" w:color="auto"/>
            <w:left w:val="none" w:sz="0" w:space="0" w:color="auto"/>
            <w:bottom w:val="none" w:sz="0" w:space="0" w:color="auto"/>
            <w:right w:val="none" w:sz="0" w:space="0" w:color="auto"/>
          </w:divBdr>
        </w:div>
        <w:div w:id="1906336773">
          <w:marLeft w:val="0"/>
          <w:marRight w:val="0"/>
          <w:marTop w:val="0"/>
          <w:marBottom w:val="0"/>
          <w:divBdr>
            <w:top w:val="none" w:sz="0" w:space="0" w:color="auto"/>
            <w:left w:val="none" w:sz="0" w:space="0" w:color="auto"/>
            <w:bottom w:val="none" w:sz="0" w:space="0" w:color="auto"/>
            <w:right w:val="none" w:sz="0" w:space="0" w:color="auto"/>
          </w:divBdr>
        </w:div>
        <w:div w:id="1065296511">
          <w:marLeft w:val="0"/>
          <w:marRight w:val="0"/>
          <w:marTop w:val="0"/>
          <w:marBottom w:val="0"/>
          <w:divBdr>
            <w:top w:val="none" w:sz="0" w:space="0" w:color="auto"/>
            <w:left w:val="none" w:sz="0" w:space="0" w:color="auto"/>
            <w:bottom w:val="none" w:sz="0" w:space="0" w:color="auto"/>
            <w:right w:val="none" w:sz="0" w:space="0" w:color="auto"/>
          </w:divBdr>
        </w:div>
        <w:div w:id="1795948688">
          <w:marLeft w:val="0"/>
          <w:marRight w:val="0"/>
          <w:marTop w:val="0"/>
          <w:marBottom w:val="0"/>
          <w:divBdr>
            <w:top w:val="none" w:sz="0" w:space="0" w:color="auto"/>
            <w:left w:val="none" w:sz="0" w:space="0" w:color="auto"/>
            <w:bottom w:val="none" w:sz="0" w:space="0" w:color="auto"/>
            <w:right w:val="none" w:sz="0" w:space="0" w:color="auto"/>
          </w:divBdr>
        </w:div>
        <w:div w:id="489827575">
          <w:marLeft w:val="0"/>
          <w:marRight w:val="0"/>
          <w:marTop w:val="0"/>
          <w:marBottom w:val="0"/>
          <w:divBdr>
            <w:top w:val="none" w:sz="0" w:space="0" w:color="auto"/>
            <w:left w:val="none" w:sz="0" w:space="0" w:color="auto"/>
            <w:bottom w:val="none" w:sz="0" w:space="0" w:color="auto"/>
            <w:right w:val="none" w:sz="0" w:space="0" w:color="auto"/>
          </w:divBdr>
          <w:divsChild>
            <w:div w:id="595673473">
              <w:marLeft w:val="0"/>
              <w:marRight w:val="0"/>
              <w:marTop w:val="0"/>
              <w:marBottom w:val="0"/>
              <w:divBdr>
                <w:top w:val="none" w:sz="0" w:space="0" w:color="auto"/>
                <w:left w:val="none" w:sz="0" w:space="0" w:color="auto"/>
                <w:bottom w:val="none" w:sz="0" w:space="0" w:color="auto"/>
                <w:right w:val="none" w:sz="0" w:space="0" w:color="auto"/>
              </w:divBdr>
              <w:divsChild>
                <w:div w:id="163206219">
                  <w:marLeft w:val="0"/>
                  <w:marRight w:val="0"/>
                  <w:marTop w:val="0"/>
                  <w:marBottom w:val="0"/>
                  <w:divBdr>
                    <w:top w:val="none" w:sz="0" w:space="0" w:color="auto"/>
                    <w:left w:val="none" w:sz="0" w:space="0" w:color="auto"/>
                    <w:bottom w:val="none" w:sz="0" w:space="0" w:color="auto"/>
                    <w:right w:val="none" w:sz="0" w:space="0" w:color="auto"/>
                  </w:divBdr>
                </w:div>
                <w:div w:id="1482648584">
                  <w:marLeft w:val="0"/>
                  <w:marRight w:val="0"/>
                  <w:marTop w:val="0"/>
                  <w:marBottom w:val="0"/>
                  <w:divBdr>
                    <w:top w:val="none" w:sz="0" w:space="0" w:color="auto"/>
                    <w:left w:val="none" w:sz="0" w:space="0" w:color="auto"/>
                    <w:bottom w:val="none" w:sz="0" w:space="0" w:color="auto"/>
                    <w:right w:val="none" w:sz="0" w:space="0" w:color="auto"/>
                  </w:divBdr>
                </w:div>
                <w:div w:id="340812923">
                  <w:marLeft w:val="0"/>
                  <w:marRight w:val="0"/>
                  <w:marTop w:val="0"/>
                  <w:marBottom w:val="0"/>
                  <w:divBdr>
                    <w:top w:val="none" w:sz="0" w:space="0" w:color="auto"/>
                    <w:left w:val="none" w:sz="0" w:space="0" w:color="auto"/>
                    <w:bottom w:val="none" w:sz="0" w:space="0" w:color="auto"/>
                    <w:right w:val="none" w:sz="0" w:space="0" w:color="auto"/>
                  </w:divBdr>
                </w:div>
                <w:div w:id="1490905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8912593">
      <w:bodyDiv w:val="1"/>
      <w:marLeft w:val="0"/>
      <w:marRight w:val="0"/>
      <w:marTop w:val="0"/>
      <w:marBottom w:val="0"/>
      <w:divBdr>
        <w:top w:val="none" w:sz="0" w:space="0" w:color="auto"/>
        <w:left w:val="none" w:sz="0" w:space="0" w:color="auto"/>
        <w:bottom w:val="none" w:sz="0" w:space="0" w:color="auto"/>
        <w:right w:val="none" w:sz="0" w:space="0" w:color="auto"/>
      </w:divBdr>
    </w:div>
    <w:div w:id="490290945">
      <w:bodyDiv w:val="1"/>
      <w:marLeft w:val="0"/>
      <w:marRight w:val="0"/>
      <w:marTop w:val="0"/>
      <w:marBottom w:val="0"/>
      <w:divBdr>
        <w:top w:val="none" w:sz="0" w:space="0" w:color="auto"/>
        <w:left w:val="none" w:sz="0" w:space="0" w:color="auto"/>
        <w:bottom w:val="none" w:sz="0" w:space="0" w:color="auto"/>
        <w:right w:val="none" w:sz="0" w:space="0" w:color="auto"/>
      </w:divBdr>
      <w:divsChild>
        <w:div w:id="8434708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7475386">
              <w:marLeft w:val="0"/>
              <w:marRight w:val="0"/>
              <w:marTop w:val="0"/>
              <w:marBottom w:val="0"/>
              <w:divBdr>
                <w:top w:val="none" w:sz="0" w:space="0" w:color="auto"/>
                <w:left w:val="none" w:sz="0" w:space="0" w:color="auto"/>
                <w:bottom w:val="none" w:sz="0" w:space="0" w:color="auto"/>
                <w:right w:val="none" w:sz="0" w:space="0" w:color="auto"/>
              </w:divBdr>
              <w:divsChild>
                <w:div w:id="560874129">
                  <w:marLeft w:val="0"/>
                  <w:marRight w:val="0"/>
                  <w:marTop w:val="0"/>
                  <w:marBottom w:val="0"/>
                  <w:divBdr>
                    <w:top w:val="none" w:sz="0" w:space="0" w:color="auto"/>
                    <w:left w:val="none" w:sz="0" w:space="0" w:color="auto"/>
                    <w:bottom w:val="none" w:sz="0" w:space="0" w:color="auto"/>
                    <w:right w:val="none" w:sz="0" w:space="0" w:color="auto"/>
                  </w:divBdr>
                  <w:divsChild>
                    <w:div w:id="1783188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0148821">
      <w:bodyDiv w:val="1"/>
      <w:marLeft w:val="0"/>
      <w:marRight w:val="0"/>
      <w:marTop w:val="0"/>
      <w:marBottom w:val="0"/>
      <w:divBdr>
        <w:top w:val="none" w:sz="0" w:space="0" w:color="auto"/>
        <w:left w:val="none" w:sz="0" w:space="0" w:color="auto"/>
        <w:bottom w:val="none" w:sz="0" w:space="0" w:color="auto"/>
        <w:right w:val="none" w:sz="0" w:space="0" w:color="auto"/>
      </w:divBdr>
    </w:div>
    <w:div w:id="565145493">
      <w:bodyDiv w:val="1"/>
      <w:marLeft w:val="0"/>
      <w:marRight w:val="0"/>
      <w:marTop w:val="0"/>
      <w:marBottom w:val="0"/>
      <w:divBdr>
        <w:top w:val="none" w:sz="0" w:space="0" w:color="auto"/>
        <w:left w:val="none" w:sz="0" w:space="0" w:color="auto"/>
        <w:bottom w:val="none" w:sz="0" w:space="0" w:color="auto"/>
        <w:right w:val="none" w:sz="0" w:space="0" w:color="auto"/>
      </w:divBdr>
    </w:div>
    <w:div w:id="576135442">
      <w:bodyDiv w:val="1"/>
      <w:marLeft w:val="0"/>
      <w:marRight w:val="0"/>
      <w:marTop w:val="0"/>
      <w:marBottom w:val="0"/>
      <w:divBdr>
        <w:top w:val="none" w:sz="0" w:space="0" w:color="auto"/>
        <w:left w:val="none" w:sz="0" w:space="0" w:color="auto"/>
        <w:bottom w:val="none" w:sz="0" w:space="0" w:color="auto"/>
        <w:right w:val="none" w:sz="0" w:space="0" w:color="auto"/>
      </w:divBdr>
    </w:div>
    <w:div w:id="588006195">
      <w:bodyDiv w:val="1"/>
      <w:marLeft w:val="0"/>
      <w:marRight w:val="0"/>
      <w:marTop w:val="0"/>
      <w:marBottom w:val="0"/>
      <w:divBdr>
        <w:top w:val="none" w:sz="0" w:space="0" w:color="auto"/>
        <w:left w:val="none" w:sz="0" w:space="0" w:color="auto"/>
        <w:bottom w:val="none" w:sz="0" w:space="0" w:color="auto"/>
        <w:right w:val="none" w:sz="0" w:space="0" w:color="auto"/>
      </w:divBdr>
    </w:div>
    <w:div w:id="641543022">
      <w:bodyDiv w:val="1"/>
      <w:marLeft w:val="0"/>
      <w:marRight w:val="0"/>
      <w:marTop w:val="0"/>
      <w:marBottom w:val="0"/>
      <w:divBdr>
        <w:top w:val="none" w:sz="0" w:space="0" w:color="auto"/>
        <w:left w:val="none" w:sz="0" w:space="0" w:color="auto"/>
        <w:bottom w:val="none" w:sz="0" w:space="0" w:color="auto"/>
        <w:right w:val="none" w:sz="0" w:space="0" w:color="auto"/>
      </w:divBdr>
      <w:divsChild>
        <w:div w:id="157306836">
          <w:marLeft w:val="0"/>
          <w:marRight w:val="0"/>
          <w:marTop w:val="0"/>
          <w:marBottom w:val="0"/>
          <w:divBdr>
            <w:top w:val="none" w:sz="0" w:space="0" w:color="auto"/>
            <w:left w:val="none" w:sz="0" w:space="0" w:color="auto"/>
            <w:bottom w:val="none" w:sz="0" w:space="0" w:color="auto"/>
            <w:right w:val="none" w:sz="0" w:space="0" w:color="auto"/>
          </w:divBdr>
          <w:divsChild>
            <w:div w:id="311327609">
              <w:marLeft w:val="0"/>
              <w:marRight w:val="0"/>
              <w:marTop w:val="0"/>
              <w:marBottom w:val="0"/>
              <w:divBdr>
                <w:top w:val="none" w:sz="0" w:space="0" w:color="auto"/>
                <w:left w:val="none" w:sz="0" w:space="0" w:color="auto"/>
                <w:bottom w:val="none" w:sz="0" w:space="0" w:color="auto"/>
                <w:right w:val="none" w:sz="0" w:space="0" w:color="auto"/>
              </w:divBdr>
              <w:divsChild>
                <w:div w:id="2460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395020">
      <w:bodyDiv w:val="1"/>
      <w:marLeft w:val="0"/>
      <w:marRight w:val="0"/>
      <w:marTop w:val="0"/>
      <w:marBottom w:val="0"/>
      <w:divBdr>
        <w:top w:val="none" w:sz="0" w:space="0" w:color="auto"/>
        <w:left w:val="none" w:sz="0" w:space="0" w:color="auto"/>
        <w:bottom w:val="none" w:sz="0" w:space="0" w:color="auto"/>
        <w:right w:val="none" w:sz="0" w:space="0" w:color="auto"/>
      </w:divBdr>
    </w:div>
    <w:div w:id="684982426">
      <w:bodyDiv w:val="1"/>
      <w:marLeft w:val="0"/>
      <w:marRight w:val="0"/>
      <w:marTop w:val="0"/>
      <w:marBottom w:val="0"/>
      <w:divBdr>
        <w:top w:val="none" w:sz="0" w:space="0" w:color="auto"/>
        <w:left w:val="none" w:sz="0" w:space="0" w:color="auto"/>
        <w:bottom w:val="none" w:sz="0" w:space="0" w:color="auto"/>
        <w:right w:val="none" w:sz="0" w:space="0" w:color="auto"/>
      </w:divBdr>
    </w:div>
    <w:div w:id="695152909">
      <w:bodyDiv w:val="1"/>
      <w:marLeft w:val="0"/>
      <w:marRight w:val="0"/>
      <w:marTop w:val="0"/>
      <w:marBottom w:val="0"/>
      <w:divBdr>
        <w:top w:val="none" w:sz="0" w:space="0" w:color="auto"/>
        <w:left w:val="none" w:sz="0" w:space="0" w:color="auto"/>
        <w:bottom w:val="none" w:sz="0" w:space="0" w:color="auto"/>
        <w:right w:val="none" w:sz="0" w:space="0" w:color="auto"/>
      </w:divBdr>
    </w:div>
    <w:div w:id="699016299">
      <w:bodyDiv w:val="1"/>
      <w:marLeft w:val="0"/>
      <w:marRight w:val="0"/>
      <w:marTop w:val="0"/>
      <w:marBottom w:val="0"/>
      <w:divBdr>
        <w:top w:val="none" w:sz="0" w:space="0" w:color="auto"/>
        <w:left w:val="none" w:sz="0" w:space="0" w:color="auto"/>
        <w:bottom w:val="none" w:sz="0" w:space="0" w:color="auto"/>
        <w:right w:val="none" w:sz="0" w:space="0" w:color="auto"/>
      </w:divBdr>
    </w:div>
    <w:div w:id="743844607">
      <w:bodyDiv w:val="1"/>
      <w:marLeft w:val="0"/>
      <w:marRight w:val="0"/>
      <w:marTop w:val="0"/>
      <w:marBottom w:val="0"/>
      <w:divBdr>
        <w:top w:val="none" w:sz="0" w:space="0" w:color="auto"/>
        <w:left w:val="none" w:sz="0" w:space="0" w:color="auto"/>
        <w:bottom w:val="none" w:sz="0" w:space="0" w:color="auto"/>
        <w:right w:val="none" w:sz="0" w:space="0" w:color="auto"/>
      </w:divBdr>
    </w:div>
    <w:div w:id="749160226">
      <w:bodyDiv w:val="1"/>
      <w:marLeft w:val="0"/>
      <w:marRight w:val="0"/>
      <w:marTop w:val="0"/>
      <w:marBottom w:val="0"/>
      <w:divBdr>
        <w:top w:val="none" w:sz="0" w:space="0" w:color="auto"/>
        <w:left w:val="none" w:sz="0" w:space="0" w:color="auto"/>
        <w:bottom w:val="none" w:sz="0" w:space="0" w:color="auto"/>
        <w:right w:val="none" w:sz="0" w:space="0" w:color="auto"/>
      </w:divBdr>
    </w:div>
    <w:div w:id="766387393">
      <w:bodyDiv w:val="1"/>
      <w:marLeft w:val="0"/>
      <w:marRight w:val="0"/>
      <w:marTop w:val="0"/>
      <w:marBottom w:val="0"/>
      <w:divBdr>
        <w:top w:val="none" w:sz="0" w:space="0" w:color="auto"/>
        <w:left w:val="none" w:sz="0" w:space="0" w:color="auto"/>
        <w:bottom w:val="none" w:sz="0" w:space="0" w:color="auto"/>
        <w:right w:val="none" w:sz="0" w:space="0" w:color="auto"/>
      </w:divBdr>
    </w:div>
    <w:div w:id="822819926">
      <w:bodyDiv w:val="1"/>
      <w:marLeft w:val="0"/>
      <w:marRight w:val="0"/>
      <w:marTop w:val="0"/>
      <w:marBottom w:val="0"/>
      <w:divBdr>
        <w:top w:val="none" w:sz="0" w:space="0" w:color="auto"/>
        <w:left w:val="none" w:sz="0" w:space="0" w:color="auto"/>
        <w:bottom w:val="none" w:sz="0" w:space="0" w:color="auto"/>
        <w:right w:val="none" w:sz="0" w:space="0" w:color="auto"/>
      </w:divBdr>
      <w:divsChild>
        <w:div w:id="1919899268">
          <w:marLeft w:val="0"/>
          <w:marRight w:val="0"/>
          <w:marTop w:val="0"/>
          <w:marBottom w:val="0"/>
          <w:divBdr>
            <w:top w:val="none" w:sz="0" w:space="0" w:color="auto"/>
            <w:left w:val="none" w:sz="0" w:space="0" w:color="auto"/>
            <w:bottom w:val="none" w:sz="0" w:space="0" w:color="auto"/>
            <w:right w:val="none" w:sz="0" w:space="0" w:color="auto"/>
          </w:divBdr>
        </w:div>
        <w:div w:id="949363179">
          <w:marLeft w:val="0"/>
          <w:marRight w:val="0"/>
          <w:marTop w:val="0"/>
          <w:marBottom w:val="0"/>
          <w:divBdr>
            <w:top w:val="none" w:sz="0" w:space="0" w:color="auto"/>
            <w:left w:val="none" w:sz="0" w:space="0" w:color="auto"/>
            <w:bottom w:val="none" w:sz="0" w:space="0" w:color="auto"/>
            <w:right w:val="none" w:sz="0" w:space="0" w:color="auto"/>
          </w:divBdr>
        </w:div>
        <w:div w:id="1121877122">
          <w:marLeft w:val="0"/>
          <w:marRight w:val="0"/>
          <w:marTop w:val="0"/>
          <w:marBottom w:val="0"/>
          <w:divBdr>
            <w:top w:val="none" w:sz="0" w:space="0" w:color="auto"/>
            <w:left w:val="none" w:sz="0" w:space="0" w:color="auto"/>
            <w:bottom w:val="none" w:sz="0" w:space="0" w:color="auto"/>
            <w:right w:val="none" w:sz="0" w:space="0" w:color="auto"/>
          </w:divBdr>
        </w:div>
        <w:div w:id="829716642">
          <w:marLeft w:val="0"/>
          <w:marRight w:val="0"/>
          <w:marTop w:val="0"/>
          <w:marBottom w:val="0"/>
          <w:divBdr>
            <w:top w:val="none" w:sz="0" w:space="0" w:color="auto"/>
            <w:left w:val="none" w:sz="0" w:space="0" w:color="auto"/>
            <w:bottom w:val="none" w:sz="0" w:space="0" w:color="auto"/>
            <w:right w:val="none" w:sz="0" w:space="0" w:color="auto"/>
          </w:divBdr>
        </w:div>
        <w:div w:id="73360569">
          <w:marLeft w:val="0"/>
          <w:marRight w:val="0"/>
          <w:marTop w:val="0"/>
          <w:marBottom w:val="0"/>
          <w:divBdr>
            <w:top w:val="none" w:sz="0" w:space="0" w:color="auto"/>
            <w:left w:val="none" w:sz="0" w:space="0" w:color="auto"/>
            <w:bottom w:val="none" w:sz="0" w:space="0" w:color="auto"/>
            <w:right w:val="none" w:sz="0" w:space="0" w:color="auto"/>
          </w:divBdr>
          <w:divsChild>
            <w:div w:id="347299410">
              <w:marLeft w:val="0"/>
              <w:marRight w:val="0"/>
              <w:marTop w:val="0"/>
              <w:marBottom w:val="0"/>
              <w:divBdr>
                <w:top w:val="none" w:sz="0" w:space="0" w:color="auto"/>
                <w:left w:val="none" w:sz="0" w:space="0" w:color="auto"/>
                <w:bottom w:val="none" w:sz="0" w:space="0" w:color="auto"/>
                <w:right w:val="none" w:sz="0" w:space="0" w:color="auto"/>
              </w:divBdr>
              <w:divsChild>
                <w:div w:id="400837938">
                  <w:marLeft w:val="0"/>
                  <w:marRight w:val="0"/>
                  <w:marTop w:val="0"/>
                  <w:marBottom w:val="0"/>
                  <w:divBdr>
                    <w:top w:val="none" w:sz="0" w:space="0" w:color="auto"/>
                    <w:left w:val="none" w:sz="0" w:space="0" w:color="auto"/>
                    <w:bottom w:val="none" w:sz="0" w:space="0" w:color="auto"/>
                    <w:right w:val="none" w:sz="0" w:space="0" w:color="auto"/>
                  </w:divBdr>
                </w:div>
                <w:div w:id="323559066">
                  <w:marLeft w:val="0"/>
                  <w:marRight w:val="0"/>
                  <w:marTop w:val="0"/>
                  <w:marBottom w:val="0"/>
                  <w:divBdr>
                    <w:top w:val="none" w:sz="0" w:space="0" w:color="auto"/>
                    <w:left w:val="none" w:sz="0" w:space="0" w:color="auto"/>
                    <w:bottom w:val="none" w:sz="0" w:space="0" w:color="auto"/>
                    <w:right w:val="none" w:sz="0" w:space="0" w:color="auto"/>
                  </w:divBdr>
                </w:div>
                <w:div w:id="2071221788">
                  <w:marLeft w:val="0"/>
                  <w:marRight w:val="0"/>
                  <w:marTop w:val="0"/>
                  <w:marBottom w:val="0"/>
                  <w:divBdr>
                    <w:top w:val="none" w:sz="0" w:space="0" w:color="auto"/>
                    <w:left w:val="none" w:sz="0" w:space="0" w:color="auto"/>
                    <w:bottom w:val="none" w:sz="0" w:space="0" w:color="auto"/>
                    <w:right w:val="none" w:sz="0" w:space="0" w:color="auto"/>
                  </w:divBdr>
                </w:div>
                <w:div w:id="43621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0751812">
      <w:bodyDiv w:val="1"/>
      <w:marLeft w:val="0"/>
      <w:marRight w:val="0"/>
      <w:marTop w:val="0"/>
      <w:marBottom w:val="0"/>
      <w:divBdr>
        <w:top w:val="none" w:sz="0" w:space="0" w:color="auto"/>
        <w:left w:val="none" w:sz="0" w:space="0" w:color="auto"/>
        <w:bottom w:val="none" w:sz="0" w:space="0" w:color="auto"/>
        <w:right w:val="none" w:sz="0" w:space="0" w:color="auto"/>
      </w:divBdr>
    </w:div>
    <w:div w:id="868491533">
      <w:bodyDiv w:val="1"/>
      <w:marLeft w:val="0"/>
      <w:marRight w:val="0"/>
      <w:marTop w:val="0"/>
      <w:marBottom w:val="0"/>
      <w:divBdr>
        <w:top w:val="none" w:sz="0" w:space="0" w:color="auto"/>
        <w:left w:val="none" w:sz="0" w:space="0" w:color="auto"/>
        <w:bottom w:val="none" w:sz="0" w:space="0" w:color="auto"/>
        <w:right w:val="none" w:sz="0" w:space="0" w:color="auto"/>
      </w:divBdr>
    </w:div>
    <w:div w:id="935134205">
      <w:bodyDiv w:val="1"/>
      <w:marLeft w:val="0"/>
      <w:marRight w:val="0"/>
      <w:marTop w:val="0"/>
      <w:marBottom w:val="0"/>
      <w:divBdr>
        <w:top w:val="none" w:sz="0" w:space="0" w:color="auto"/>
        <w:left w:val="none" w:sz="0" w:space="0" w:color="auto"/>
        <w:bottom w:val="none" w:sz="0" w:space="0" w:color="auto"/>
        <w:right w:val="none" w:sz="0" w:space="0" w:color="auto"/>
      </w:divBdr>
    </w:div>
    <w:div w:id="947350684">
      <w:bodyDiv w:val="1"/>
      <w:marLeft w:val="0"/>
      <w:marRight w:val="0"/>
      <w:marTop w:val="0"/>
      <w:marBottom w:val="0"/>
      <w:divBdr>
        <w:top w:val="none" w:sz="0" w:space="0" w:color="auto"/>
        <w:left w:val="none" w:sz="0" w:space="0" w:color="auto"/>
        <w:bottom w:val="none" w:sz="0" w:space="0" w:color="auto"/>
        <w:right w:val="none" w:sz="0" w:space="0" w:color="auto"/>
      </w:divBdr>
    </w:div>
    <w:div w:id="1010788894">
      <w:bodyDiv w:val="1"/>
      <w:marLeft w:val="0"/>
      <w:marRight w:val="0"/>
      <w:marTop w:val="0"/>
      <w:marBottom w:val="0"/>
      <w:divBdr>
        <w:top w:val="none" w:sz="0" w:space="0" w:color="auto"/>
        <w:left w:val="none" w:sz="0" w:space="0" w:color="auto"/>
        <w:bottom w:val="none" w:sz="0" w:space="0" w:color="auto"/>
        <w:right w:val="none" w:sz="0" w:space="0" w:color="auto"/>
      </w:divBdr>
    </w:div>
    <w:div w:id="1030303522">
      <w:bodyDiv w:val="1"/>
      <w:marLeft w:val="0"/>
      <w:marRight w:val="0"/>
      <w:marTop w:val="0"/>
      <w:marBottom w:val="0"/>
      <w:divBdr>
        <w:top w:val="none" w:sz="0" w:space="0" w:color="auto"/>
        <w:left w:val="none" w:sz="0" w:space="0" w:color="auto"/>
        <w:bottom w:val="none" w:sz="0" w:space="0" w:color="auto"/>
        <w:right w:val="none" w:sz="0" w:space="0" w:color="auto"/>
      </w:divBdr>
    </w:div>
    <w:div w:id="1065683952">
      <w:bodyDiv w:val="1"/>
      <w:marLeft w:val="0"/>
      <w:marRight w:val="0"/>
      <w:marTop w:val="0"/>
      <w:marBottom w:val="0"/>
      <w:divBdr>
        <w:top w:val="none" w:sz="0" w:space="0" w:color="auto"/>
        <w:left w:val="none" w:sz="0" w:space="0" w:color="auto"/>
        <w:bottom w:val="none" w:sz="0" w:space="0" w:color="auto"/>
        <w:right w:val="none" w:sz="0" w:space="0" w:color="auto"/>
      </w:divBdr>
    </w:div>
    <w:div w:id="1080103980">
      <w:bodyDiv w:val="1"/>
      <w:marLeft w:val="0"/>
      <w:marRight w:val="0"/>
      <w:marTop w:val="0"/>
      <w:marBottom w:val="0"/>
      <w:divBdr>
        <w:top w:val="none" w:sz="0" w:space="0" w:color="auto"/>
        <w:left w:val="none" w:sz="0" w:space="0" w:color="auto"/>
        <w:bottom w:val="none" w:sz="0" w:space="0" w:color="auto"/>
        <w:right w:val="none" w:sz="0" w:space="0" w:color="auto"/>
      </w:divBdr>
    </w:div>
    <w:div w:id="1094133017">
      <w:bodyDiv w:val="1"/>
      <w:marLeft w:val="0"/>
      <w:marRight w:val="0"/>
      <w:marTop w:val="0"/>
      <w:marBottom w:val="0"/>
      <w:divBdr>
        <w:top w:val="none" w:sz="0" w:space="0" w:color="auto"/>
        <w:left w:val="none" w:sz="0" w:space="0" w:color="auto"/>
        <w:bottom w:val="none" w:sz="0" w:space="0" w:color="auto"/>
        <w:right w:val="none" w:sz="0" w:space="0" w:color="auto"/>
      </w:divBdr>
    </w:div>
    <w:div w:id="1098255899">
      <w:bodyDiv w:val="1"/>
      <w:marLeft w:val="0"/>
      <w:marRight w:val="0"/>
      <w:marTop w:val="0"/>
      <w:marBottom w:val="0"/>
      <w:divBdr>
        <w:top w:val="none" w:sz="0" w:space="0" w:color="auto"/>
        <w:left w:val="none" w:sz="0" w:space="0" w:color="auto"/>
        <w:bottom w:val="none" w:sz="0" w:space="0" w:color="auto"/>
        <w:right w:val="none" w:sz="0" w:space="0" w:color="auto"/>
      </w:divBdr>
      <w:divsChild>
        <w:div w:id="9613089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59042864">
              <w:marLeft w:val="0"/>
              <w:marRight w:val="0"/>
              <w:marTop w:val="0"/>
              <w:marBottom w:val="0"/>
              <w:divBdr>
                <w:top w:val="none" w:sz="0" w:space="0" w:color="auto"/>
                <w:left w:val="none" w:sz="0" w:space="0" w:color="auto"/>
                <w:bottom w:val="none" w:sz="0" w:space="0" w:color="auto"/>
                <w:right w:val="none" w:sz="0" w:space="0" w:color="auto"/>
              </w:divBdr>
              <w:divsChild>
                <w:div w:id="1402168502">
                  <w:marLeft w:val="0"/>
                  <w:marRight w:val="0"/>
                  <w:marTop w:val="0"/>
                  <w:marBottom w:val="0"/>
                  <w:divBdr>
                    <w:top w:val="none" w:sz="0" w:space="0" w:color="auto"/>
                    <w:left w:val="none" w:sz="0" w:space="0" w:color="auto"/>
                    <w:bottom w:val="none" w:sz="0" w:space="0" w:color="auto"/>
                    <w:right w:val="none" w:sz="0" w:space="0" w:color="auto"/>
                  </w:divBdr>
                  <w:divsChild>
                    <w:div w:id="2120908010">
                      <w:marLeft w:val="0"/>
                      <w:marRight w:val="0"/>
                      <w:marTop w:val="0"/>
                      <w:marBottom w:val="0"/>
                      <w:divBdr>
                        <w:top w:val="none" w:sz="0" w:space="0" w:color="auto"/>
                        <w:left w:val="none" w:sz="0" w:space="0" w:color="auto"/>
                        <w:bottom w:val="none" w:sz="0" w:space="0" w:color="auto"/>
                        <w:right w:val="none" w:sz="0" w:space="0" w:color="auto"/>
                      </w:divBdr>
                      <w:divsChild>
                        <w:div w:id="2046831355">
                          <w:marLeft w:val="0"/>
                          <w:marRight w:val="0"/>
                          <w:marTop w:val="0"/>
                          <w:marBottom w:val="0"/>
                          <w:divBdr>
                            <w:top w:val="none" w:sz="0" w:space="0" w:color="auto"/>
                            <w:left w:val="none" w:sz="0" w:space="0" w:color="auto"/>
                            <w:bottom w:val="none" w:sz="0" w:space="0" w:color="auto"/>
                            <w:right w:val="none" w:sz="0" w:space="0" w:color="auto"/>
                          </w:divBdr>
                          <w:divsChild>
                            <w:div w:id="16442651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1020451">
                                  <w:marLeft w:val="0"/>
                                  <w:marRight w:val="0"/>
                                  <w:marTop w:val="0"/>
                                  <w:marBottom w:val="0"/>
                                  <w:divBdr>
                                    <w:top w:val="none" w:sz="0" w:space="0" w:color="auto"/>
                                    <w:left w:val="none" w:sz="0" w:space="0" w:color="auto"/>
                                    <w:bottom w:val="none" w:sz="0" w:space="0" w:color="auto"/>
                                    <w:right w:val="none" w:sz="0" w:space="0" w:color="auto"/>
                                  </w:divBdr>
                                  <w:divsChild>
                                    <w:div w:id="1347443611">
                                      <w:marLeft w:val="0"/>
                                      <w:marRight w:val="0"/>
                                      <w:marTop w:val="0"/>
                                      <w:marBottom w:val="0"/>
                                      <w:divBdr>
                                        <w:top w:val="none" w:sz="0" w:space="0" w:color="auto"/>
                                        <w:left w:val="none" w:sz="0" w:space="0" w:color="auto"/>
                                        <w:bottom w:val="none" w:sz="0" w:space="0" w:color="auto"/>
                                        <w:right w:val="none" w:sz="0" w:space="0" w:color="auto"/>
                                      </w:divBdr>
                                      <w:divsChild>
                                        <w:div w:id="1686200852">
                                          <w:marLeft w:val="0"/>
                                          <w:marRight w:val="0"/>
                                          <w:marTop w:val="0"/>
                                          <w:marBottom w:val="0"/>
                                          <w:divBdr>
                                            <w:top w:val="none" w:sz="0" w:space="0" w:color="auto"/>
                                            <w:left w:val="none" w:sz="0" w:space="0" w:color="auto"/>
                                            <w:bottom w:val="none" w:sz="0" w:space="0" w:color="auto"/>
                                            <w:right w:val="none" w:sz="0" w:space="0" w:color="auto"/>
                                          </w:divBdr>
                                          <w:divsChild>
                                            <w:div w:id="398481817">
                                              <w:marLeft w:val="0"/>
                                              <w:marRight w:val="0"/>
                                              <w:marTop w:val="0"/>
                                              <w:marBottom w:val="0"/>
                                              <w:divBdr>
                                                <w:top w:val="none" w:sz="0" w:space="0" w:color="auto"/>
                                                <w:left w:val="none" w:sz="0" w:space="0" w:color="auto"/>
                                                <w:bottom w:val="none" w:sz="0" w:space="0" w:color="auto"/>
                                                <w:right w:val="none" w:sz="0" w:space="0" w:color="auto"/>
                                              </w:divBdr>
                                              <w:divsChild>
                                                <w:div w:id="20942779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531219">
                                                      <w:marLeft w:val="0"/>
                                                      <w:marRight w:val="0"/>
                                                      <w:marTop w:val="0"/>
                                                      <w:marBottom w:val="0"/>
                                                      <w:divBdr>
                                                        <w:top w:val="none" w:sz="0" w:space="0" w:color="auto"/>
                                                        <w:left w:val="none" w:sz="0" w:space="0" w:color="auto"/>
                                                        <w:bottom w:val="none" w:sz="0" w:space="0" w:color="auto"/>
                                                        <w:right w:val="none" w:sz="0" w:space="0" w:color="auto"/>
                                                      </w:divBdr>
                                                      <w:divsChild>
                                                        <w:div w:id="27221065">
                                                          <w:marLeft w:val="0"/>
                                                          <w:marRight w:val="0"/>
                                                          <w:marTop w:val="0"/>
                                                          <w:marBottom w:val="0"/>
                                                          <w:divBdr>
                                                            <w:top w:val="none" w:sz="0" w:space="0" w:color="auto"/>
                                                            <w:left w:val="none" w:sz="0" w:space="0" w:color="auto"/>
                                                            <w:bottom w:val="none" w:sz="0" w:space="0" w:color="auto"/>
                                                            <w:right w:val="none" w:sz="0" w:space="0" w:color="auto"/>
                                                          </w:divBdr>
                                                          <w:divsChild>
                                                            <w:div w:id="1307930158">
                                                              <w:marLeft w:val="0"/>
                                                              <w:marRight w:val="0"/>
                                                              <w:marTop w:val="0"/>
                                                              <w:marBottom w:val="0"/>
                                                              <w:divBdr>
                                                                <w:top w:val="none" w:sz="0" w:space="0" w:color="auto"/>
                                                                <w:left w:val="none" w:sz="0" w:space="0" w:color="auto"/>
                                                                <w:bottom w:val="none" w:sz="0" w:space="0" w:color="auto"/>
                                                                <w:right w:val="none" w:sz="0" w:space="0" w:color="auto"/>
                                                              </w:divBdr>
                                                              <w:divsChild>
                                                                <w:div w:id="858933322">
                                                                  <w:marLeft w:val="0"/>
                                                                  <w:marRight w:val="0"/>
                                                                  <w:marTop w:val="0"/>
                                                                  <w:marBottom w:val="0"/>
                                                                  <w:divBdr>
                                                                    <w:top w:val="none" w:sz="0" w:space="0" w:color="auto"/>
                                                                    <w:left w:val="none" w:sz="0" w:space="0" w:color="auto"/>
                                                                    <w:bottom w:val="none" w:sz="0" w:space="0" w:color="auto"/>
                                                                    <w:right w:val="none" w:sz="0" w:space="0" w:color="auto"/>
                                                                  </w:divBdr>
                                                                  <w:divsChild>
                                                                    <w:div w:id="148099451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4099436">
                                                                          <w:marLeft w:val="0"/>
                                                                          <w:marRight w:val="0"/>
                                                                          <w:marTop w:val="0"/>
                                                                          <w:marBottom w:val="0"/>
                                                                          <w:divBdr>
                                                                            <w:top w:val="none" w:sz="0" w:space="0" w:color="auto"/>
                                                                            <w:left w:val="none" w:sz="0" w:space="0" w:color="auto"/>
                                                                            <w:bottom w:val="none" w:sz="0" w:space="0" w:color="auto"/>
                                                                            <w:right w:val="none" w:sz="0" w:space="0" w:color="auto"/>
                                                                          </w:divBdr>
                                                                          <w:divsChild>
                                                                            <w:div w:id="1492060820">
                                                                              <w:marLeft w:val="0"/>
                                                                              <w:marRight w:val="0"/>
                                                                              <w:marTop w:val="0"/>
                                                                              <w:marBottom w:val="0"/>
                                                                              <w:divBdr>
                                                                                <w:top w:val="none" w:sz="0" w:space="0" w:color="auto"/>
                                                                                <w:left w:val="none" w:sz="0" w:space="0" w:color="auto"/>
                                                                                <w:bottom w:val="none" w:sz="0" w:space="0" w:color="auto"/>
                                                                                <w:right w:val="none" w:sz="0" w:space="0" w:color="auto"/>
                                                                              </w:divBdr>
                                                                              <w:divsChild>
                                                                                <w:div w:id="573664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47015931">
      <w:bodyDiv w:val="1"/>
      <w:marLeft w:val="0"/>
      <w:marRight w:val="0"/>
      <w:marTop w:val="0"/>
      <w:marBottom w:val="0"/>
      <w:divBdr>
        <w:top w:val="none" w:sz="0" w:space="0" w:color="auto"/>
        <w:left w:val="none" w:sz="0" w:space="0" w:color="auto"/>
        <w:bottom w:val="none" w:sz="0" w:space="0" w:color="auto"/>
        <w:right w:val="none" w:sz="0" w:space="0" w:color="auto"/>
      </w:divBdr>
    </w:div>
    <w:div w:id="1152065394">
      <w:bodyDiv w:val="1"/>
      <w:marLeft w:val="0"/>
      <w:marRight w:val="0"/>
      <w:marTop w:val="0"/>
      <w:marBottom w:val="0"/>
      <w:divBdr>
        <w:top w:val="none" w:sz="0" w:space="0" w:color="auto"/>
        <w:left w:val="none" w:sz="0" w:space="0" w:color="auto"/>
        <w:bottom w:val="none" w:sz="0" w:space="0" w:color="auto"/>
        <w:right w:val="none" w:sz="0" w:space="0" w:color="auto"/>
      </w:divBdr>
    </w:div>
    <w:div w:id="1190222550">
      <w:bodyDiv w:val="1"/>
      <w:marLeft w:val="0"/>
      <w:marRight w:val="0"/>
      <w:marTop w:val="0"/>
      <w:marBottom w:val="0"/>
      <w:divBdr>
        <w:top w:val="none" w:sz="0" w:space="0" w:color="auto"/>
        <w:left w:val="none" w:sz="0" w:space="0" w:color="auto"/>
        <w:bottom w:val="none" w:sz="0" w:space="0" w:color="auto"/>
        <w:right w:val="none" w:sz="0" w:space="0" w:color="auto"/>
      </w:divBdr>
    </w:div>
    <w:div w:id="1206218972">
      <w:bodyDiv w:val="1"/>
      <w:marLeft w:val="0"/>
      <w:marRight w:val="0"/>
      <w:marTop w:val="0"/>
      <w:marBottom w:val="0"/>
      <w:divBdr>
        <w:top w:val="none" w:sz="0" w:space="0" w:color="auto"/>
        <w:left w:val="none" w:sz="0" w:space="0" w:color="auto"/>
        <w:bottom w:val="none" w:sz="0" w:space="0" w:color="auto"/>
        <w:right w:val="none" w:sz="0" w:space="0" w:color="auto"/>
      </w:divBdr>
    </w:div>
    <w:div w:id="1225069645">
      <w:bodyDiv w:val="1"/>
      <w:marLeft w:val="0"/>
      <w:marRight w:val="0"/>
      <w:marTop w:val="0"/>
      <w:marBottom w:val="0"/>
      <w:divBdr>
        <w:top w:val="none" w:sz="0" w:space="0" w:color="auto"/>
        <w:left w:val="none" w:sz="0" w:space="0" w:color="auto"/>
        <w:bottom w:val="none" w:sz="0" w:space="0" w:color="auto"/>
        <w:right w:val="none" w:sz="0" w:space="0" w:color="auto"/>
      </w:divBdr>
      <w:divsChild>
        <w:div w:id="1950576673">
          <w:marLeft w:val="0"/>
          <w:marRight w:val="0"/>
          <w:marTop w:val="0"/>
          <w:marBottom w:val="0"/>
          <w:divBdr>
            <w:top w:val="none" w:sz="0" w:space="0" w:color="auto"/>
            <w:left w:val="none" w:sz="0" w:space="0" w:color="auto"/>
            <w:bottom w:val="none" w:sz="0" w:space="0" w:color="auto"/>
            <w:right w:val="none" w:sz="0" w:space="0" w:color="auto"/>
          </w:divBdr>
        </w:div>
        <w:div w:id="1006131504">
          <w:marLeft w:val="0"/>
          <w:marRight w:val="0"/>
          <w:marTop w:val="0"/>
          <w:marBottom w:val="0"/>
          <w:divBdr>
            <w:top w:val="none" w:sz="0" w:space="0" w:color="auto"/>
            <w:left w:val="none" w:sz="0" w:space="0" w:color="auto"/>
            <w:bottom w:val="none" w:sz="0" w:space="0" w:color="auto"/>
            <w:right w:val="none" w:sz="0" w:space="0" w:color="auto"/>
          </w:divBdr>
        </w:div>
        <w:div w:id="799425179">
          <w:marLeft w:val="0"/>
          <w:marRight w:val="0"/>
          <w:marTop w:val="0"/>
          <w:marBottom w:val="0"/>
          <w:divBdr>
            <w:top w:val="none" w:sz="0" w:space="0" w:color="auto"/>
            <w:left w:val="none" w:sz="0" w:space="0" w:color="auto"/>
            <w:bottom w:val="none" w:sz="0" w:space="0" w:color="auto"/>
            <w:right w:val="none" w:sz="0" w:space="0" w:color="auto"/>
          </w:divBdr>
        </w:div>
        <w:div w:id="1430542889">
          <w:marLeft w:val="0"/>
          <w:marRight w:val="0"/>
          <w:marTop w:val="0"/>
          <w:marBottom w:val="0"/>
          <w:divBdr>
            <w:top w:val="none" w:sz="0" w:space="0" w:color="auto"/>
            <w:left w:val="none" w:sz="0" w:space="0" w:color="auto"/>
            <w:bottom w:val="none" w:sz="0" w:space="0" w:color="auto"/>
            <w:right w:val="none" w:sz="0" w:space="0" w:color="auto"/>
          </w:divBdr>
        </w:div>
        <w:div w:id="1218004642">
          <w:marLeft w:val="0"/>
          <w:marRight w:val="0"/>
          <w:marTop w:val="0"/>
          <w:marBottom w:val="0"/>
          <w:divBdr>
            <w:top w:val="none" w:sz="0" w:space="0" w:color="auto"/>
            <w:left w:val="none" w:sz="0" w:space="0" w:color="auto"/>
            <w:bottom w:val="none" w:sz="0" w:space="0" w:color="auto"/>
            <w:right w:val="none" w:sz="0" w:space="0" w:color="auto"/>
          </w:divBdr>
          <w:divsChild>
            <w:div w:id="1629781516">
              <w:marLeft w:val="0"/>
              <w:marRight w:val="0"/>
              <w:marTop w:val="0"/>
              <w:marBottom w:val="0"/>
              <w:divBdr>
                <w:top w:val="none" w:sz="0" w:space="0" w:color="auto"/>
                <w:left w:val="none" w:sz="0" w:space="0" w:color="auto"/>
                <w:bottom w:val="none" w:sz="0" w:space="0" w:color="auto"/>
                <w:right w:val="none" w:sz="0" w:space="0" w:color="auto"/>
              </w:divBdr>
              <w:divsChild>
                <w:div w:id="2066103855">
                  <w:marLeft w:val="0"/>
                  <w:marRight w:val="0"/>
                  <w:marTop w:val="0"/>
                  <w:marBottom w:val="0"/>
                  <w:divBdr>
                    <w:top w:val="none" w:sz="0" w:space="0" w:color="auto"/>
                    <w:left w:val="none" w:sz="0" w:space="0" w:color="auto"/>
                    <w:bottom w:val="none" w:sz="0" w:space="0" w:color="auto"/>
                    <w:right w:val="none" w:sz="0" w:space="0" w:color="auto"/>
                  </w:divBdr>
                </w:div>
                <w:div w:id="938950004">
                  <w:marLeft w:val="0"/>
                  <w:marRight w:val="0"/>
                  <w:marTop w:val="0"/>
                  <w:marBottom w:val="0"/>
                  <w:divBdr>
                    <w:top w:val="none" w:sz="0" w:space="0" w:color="auto"/>
                    <w:left w:val="none" w:sz="0" w:space="0" w:color="auto"/>
                    <w:bottom w:val="none" w:sz="0" w:space="0" w:color="auto"/>
                    <w:right w:val="none" w:sz="0" w:space="0" w:color="auto"/>
                  </w:divBdr>
                </w:div>
                <w:div w:id="812019831">
                  <w:marLeft w:val="0"/>
                  <w:marRight w:val="0"/>
                  <w:marTop w:val="0"/>
                  <w:marBottom w:val="0"/>
                  <w:divBdr>
                    <w:top w:val="none" w:sz="0" w:space="0" w:color="auto"/>
                    <w:left w:val="none" w:sz="0" w:space="0" w:color="auto"/>
                    <w:bottom w:val="none" w:sz="0" w:space="0" w:color="auto"/>
                    <w:right w:val="none" w:sz="0" w:space="0" w:color="auto"/>
                  </w:divBdr>
                </w:div>
                <w:div w:id="1063598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722118">
      <w:bodyDiv w:val="1"/>
      <w:marLeft w:val="0"/>
      <w:marRight w:val="0"/>
      <w:marTop w:val="0"/>
      <w:marBottom w:val="0"/>
      <w:divBdr>
        <w:top w:val="none" w:sz="0" w:space="0" w:color="auto"/>
        <w:left w:val="none" w:sz="0" w:space="0" w:color="auto"/>
        <w:bottom w:val="none" w:sz="0" w:space="0" w:color="auto"/>
        <w:right w:val="none" w:sz="0" w:space="0" w:color="auto"/>
      </w:divBdr>
    </w:div>
    <w:div w:id="1241059554">
      <w:bodyDiv w:val="1"/>
      <w:marLeft w:val="0"/>
      <w:marRight w:val="0"/>
      <w:marTop w:val="0"/>
      <w:marBottom w:val="0"/>
      <w:divBdr>
        <w:top w:val="none" w:sz="0" w:space="0" w:color="auto"/>
        <w:left w:val="none" w:sz="0" w:space="0" w:color="auto"/>
        <w:bottom w:val="none" w:sz="0" w:space="0" w:color="auto"/>
        <w:right w:val="none" w:sz="0" w:space="0" w:color="auto"/>
      </w:divBdr>
    </w:div>
    <w:div w:id="1247301431">
      <w:bodyDiv w:val="1"/>
      <w:marLeft w:val="0"/>
      <w:marRight w:val="0"/>
      <w:marTop w:val="0"/>
      <w:marBottom w:val="0"/>
      <w:divBdr>
        <w:top w:val="none" w:sz="0" w:space="0" w:color="auto"/>
        <w:left w:val="none" w:sz="0" w:space="0" w:color="auto"/>
        <w:bottom w:val="none" w:sz="0" w:space="0" w:color="auto"/>
        <w:right w:val="none" w:sz="0" w:space="0" w:color="auto"/>
      </w:divBdr>
    </w:div>
    <w:div w:id="1294601897">
      <w:bodyDiv w:val="1"/>
      <w:marLeft w:val="0"/>
      <w:marRight w:val="0"/>
      <w:marTop w:val="0"/>
      <w:marBottom w:val="0"/>
      <w:divBdr>
        <w:top w:val="none" w:sz="0" w:space="0" w:color="auto"/>
        <w:left w:val="none" w:sz="0" w:space="0" w:color="auto"/>
        <w:bottom w:val="none" w:sz="0" w:space="0" w:color="auto"/>
        <w:right w:val="none" w:sz="0" w:space="0" w:color="auto"/>
      </w:divBdr>
    </w:div>
    <w:div w:id="1303344601">
      <w:bodyDiv w:val="1"/>
      <w:marLeft w:val="0"/>
      <w:marRight w:val="0"/>
      <w:marTop w:val="0"/>
      <w:marBottom w:val="0"/>
      <w:divBdr>
        <w:top w:val="none" w:sz="0" w:space="0" w:color="auto"/>
        <w:left w:val="none" w:sz="0" w:space="0" w:color="auto"/>
        <w:bottom w:val="none" w:sz="0" w:space="0" w:color="auto"/>
        <w:right w:val="none" w:sz="0" w:space="0" w:color="auto"/>
      </w:divBdr>
    </w:div>
    <w:div w:id="1328250233">
      <w:bodyDiv w:val="1"/>
      <w:marLeft w:val="0"/>
      <w:marRight w:val="0"/>
      <w:marTop w:val="0"/>
      <w:marBottom w:val="0"/>
      <w:divBdr>
        <w:top w:val="none" w:sz="0" w:space="0" w:color="auto"/>
        <w:left w:val="none" w:sz="0" w:space="0" w:color="auto"/>
        <w:bottom w:val="none" w:sz="0" w:space="0" w:color="auto"/>
        <w:right w:val="none" w:sz="0" w:space="0" w:color="auto"/>
      </w:divBdr>
      <w:divsChild>
        <w:div w:id="140124745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41441985">
              <w:marLeft w:val="0"/>
              <w:marRight w:val="0"/>
              <w:marTop w:val="0"/>
              <w:marBottom w:val="0"/>
              <w:divBdr>
                <w:top w:val="none" w:sz="0" w:space="0" w:color="auto"/>
                <w:left w:val="none" w:sz="0" w:space="0" w:color="auto"/>
                <w:bottom w:val="none" w:sz="0" w:space="0" w:color="auto"/>
                <w:right w:val="none" w:sz="0" w:space="0" w:color="auto"/>
              </w:divBdr>
              <w:divsChild>
                <w:div w:id="16321536">
                  <w:marLeft w:val="0"/>
                  <w:marRight w:val="0"/>
                  <w:marTop w:val="0"/>
                  <w:marBottom w:val="0"/>
                  <w:divBdr>
                    <w:top w:val="none" w:sz="0" w:space="0" w:color="auto"/>
                    <w:left w:val="none" w:sz="0" w:space="0" w:color="auto"/>
                    <w:bottom w:val="none" w:sz="0" w:space="0" w:color="auto"/>
                    <w:right w:val="none" w:sz="0" w:space="0" w:color="auto"/>
                  </w:divBdr>
                  <w:divsChild>
                    <w:div w:id="2130662069">
                      <w:marLeft w:val="0"/>
                      <w:marRight w:val="0"/>
                      <w:marTop w:val="0"/>
                      <w:marBottom w:val="0"/>
                      <w:divBdr>
                        <w:top w:val="none" w:sz="0" w:space="0" w:color="auto"/>
                        <w:left w:val="none" w:sz="0" w:space="0" w:color="auto"/>
                        <w:bottom w:val="none" w:sz="0" w:space="0" w:color="auto"/>
                        <w:right w:val="none" w:sz="0" w:space="0" w:color="auto"/>
                      </w:divBdr>
                      <w:divsChild>
                        <w:div w:id="836312813">
                          <w:marLeft w:val="0"/>
                          <w:marRight w:val="0"/>
                          <w:marTop w:val="0"/>
                          <w:marBottom w:val="0"/>
                          <w:divBdr>
                            <w:top w:val="none" w:sz="0" w:space="0" w:color="auto"/>
                            <w:left w:val="none" w:sz="0" w:space="0" w:color="auto"/>
                            <w:bottom w:val="none" w:sz="0" w:space="0" w:color="auto"/>
                            <w:right w:val="none" w:sz="0" w:space="0" w:color="auto"/>
                          </w:divBdr>
                          <w:divsChild>
                            <w:div w:id="1910463235">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8135612">
      <w:bodyDiv w:val="1"/>
      <w:marLeft w:val="0"/>
      <w:marRight w:val="0"/>
      <w:marTop w:val="0"/>
      <w:marBottom w:val="0"/>
      <w:divBdr>
        <w:top w:val="none" w:sz="0" w:space="0" w:color="auto"/>
        <w:left w:val="none" w:sz="0" w:space="0" w:color="auto"/>
        <w:bottom w:val="none" w:sz="0" w:space="0" w:color="auto"/>
        <w:right w:val="none" w:sz="0" w:space="0" w:color="auto"/>
      </w:divBdr>
    </w:div>
    <w:div w:id="1587953570">
      <w:bodyDiv w:val="1"/>
      <w:marLeft w:val="0"/>
      <w:marRight w:val="0"/>
      <w:marTop w:val="0"/>
      <w:marBottom w:val="0"/>
      <w:divBdr>
        <w:top w:val="none" w:sz="0" w:space="0" w:color="auto"/>
        <w:left w:val="none" w:sz="0" w:space="0" w:color="auto"/>
        <w:bottom w:val="none" w:sz="0" w:space="0" w:color="auto"/>
        <w:right w:val="none" w:sz="0" w:space="0" w:color="auto"/>
      </w:divBdr>
    </w:div>
    <w:div w:id="1642494975">
      <w:bodyDiv w:val="1"/>
      <w:marLeft w:val="0"/>
      <w:marRight w:val="0"/>
      <w:marTop w:val="0"/>
      <w:marBottom w:val="0"/>
      <w:divBdr>
        <w:top w:val="none" w:sz="0" w:space="0" w:color="auto"/>
        <w:left w:val="none" w:sz="0" w:space="0" w:color="auto"/>
        <w:bottom w:val="none" w:sz="0" w:space="0" w:color="auto"/>
        <w:right w:val="none" w:sz="0" w:space="0" w:color="auto"/>
      </w:divBdr>
      <w:divsChild>
        <w:div w:id="60962569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84451182">
              <w:marLeft w:val="0"/>
              <w:marRight w:val="0"/>
              <w:marTop w:val="0"/>
              <w:marBottom w:val="0"/>
              <w:divBdr>
                <w:top w:val="none" w:sz="0" w:space="0" w:color="auto"/>
                <w:left w:val="none" w:sz="0" w:space="0" w:color="auto"/>
                <w:bottom w:val="none" w:sz="0" w:space="0" w:color="auto"/>
                <w:right w:val="none" w:sz="0" w:space="0" w:color="auto"/>
              </w:divBdr>
              <w:divsChild>
                <w:div w:id="491608017">
                  <w:marLeft w:val="0"/>
                  <w:marRight w:val="0"/>
                  <w:marTop w:val="0"/>
                  <w:marBottom w:val="0"/>
                  <w:divBdr>
                    <w:top w:val="none" w:sz="0" w:space="0" w:color="auto"/>
                    <w:left w:val="none" w:sz="0" w:space="0" w:color="auto"/>
                    <w:bottom w:val="none" w:sz="0" w:space="0" w:color="auto"/>
                    <w:right w:val="none" w:sz="0" w:space="0" w:color="auto"/>
                  </w:divBdr>
                  <w:divsChild>
                    <w:div w:id="1415543163">
                      <w:marLeft w:val="0"/>
                      <w:marRight w:val="0"/>
                      <w:marTop w:val="0"/>
                      <w:marBottom w:val="0"/>
                      <w:divBdr>
                        <w:top w:val="none" w:sz="0" w:space="0" w:color="auto"/>
                        <w:left w:val="none" w:sz="0" w:space="0" w:color="auto"/>
                        <w:bottom w:val="none" w:sz="0" w:space="0" w:color="auto"/>
                        <w:right w:val="none" w:sz="0" w:space="0" w:color="auto"/>
                      </w:divBdr>
                      <w:divsChild>
                        <w:div w:id="1827042841">
                          <w:marLeft w:val="0"/>
                          <w:marRight w:val="0"/>
                          <w:marTop w:val="0"/>
                          <w:marBottom w:val="0"/>
                          <w:divBdr>
                            <w:top w:val="none" w:sz="0" w:space="0" w:color="auto"/>
                            <w:left w:val="none" w:sz="0" w:space="0" w:color="auto"/>
                            <w:bottom w:val="none" w:sz="0" w:space="0" w:color="auto"/>
                            <w:right w:val="none" w:sz="0" w:space="0" w:color="auto"/>
                          </w:divBdr>
                          <w:divsChild>
                            <w:div w:id="1193570770">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71522818">
      <w:bodyDiv w:val="1"/>
      <w:marLeft w:val="0"/>
      <w:marRight w:val="0"/>
      <w:marTop w:val="0"/>
      <w:marBottom w:val="0"/>
      <w:divBdr>
        <w:top w:val="none" w:sz="0" w:space="0" w:color="auto"/>
        <w:left w:val="none" w:sz="0" w:space="0" w:color="auto"/>
        <w:bottom w:val="none" w:sz="0" w:space="0" w:color="auto"/>
        <w:right w:val="none" w:sz="0" w:space="0" w:color="auto"/>
      </w:divBdr>
    </w:div>
    <w:div w:id="1678582651">
      <w:bodyDiv w:val="1"/>
      <w:marLeft w:val="0"/>
      <w:marRight w:val="0"/>
      <w:marTop w:val="0"/>
      <w:marBottom w:val="0"/>
      <w:divBdr>
        <w:top w:val="none" w:sz="0" w:space="0" w:color="auto"/>
        <w:left w:val="none" w:sz="0" w:space="0" w:color="auto"/>
        <w:bottom w:val="none" w:sz="0" w:space="0" w:color="auto"/>
        <w:right w:val="none" w:sz="0" w:space="0" w:color="auto"/>
      </w:divBdr>
      <w:divsChild>
        <w:div w:id="10422483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40591366">
              <w:marLeft w:val="0"/>
              <w:marRight w:val="0"/>
              <w:marTop w:val="0"/>
              <w:marBottom w:val="0"/>
              <w:divBdr>
                <w:top w:val="none" w:sz="0" w:space="0" w:color="auto"/>
                <w:left w:val="none" w:sz="0" w:space="0" w:color="auto"/>
                <w:bottom w:val="none" w:sz="0" w:space="0" w:color="auto"/>
                <w:right w:val="none" w:sz="0" w:space="0" w:color="auto"/>
              </w:divBdr>
              <w:divsChild>
                <w:div w:id="128211559">
                  <w:marLeft w:val="0"/>
                  <w:marRight w:val="0"/>
                  <w:marTop w:val="0"/>
                  <w:marBottom w:val="0"/>
                  <w:divBdr>
                    <w:top w:val="none" w:sz="0" w:space="0" w:color="auto"/>
                    <w:left w:val="none" w:sz="0" w:space="0" w:color="auto"/>
                    <w:bottom w:val="none" w:sz="0" w:space="0" w:color="auto"/>
                    <w:right w:val="none" w:sz="0" w:space="0" w:color="auto"/>
                  </w:divBdr>
                  <w:divsChild>
                    <w:div w:id="2058158751">
                      <w:marLeft w:val="0"/>
                      <w:marRight w:val="0"/>
                      <w:marTop w:val="0"/>
                      <w:marBottom w:val="0"/>
                      <w:divBdr>
                        <w:top w:val="none" w:sz="0" w:space="0" w:color="auto"/>
                        <w:left w:val="none" w:sz="0" w:space="0" w:color="auto"/>
                        <w:bottom w:val="none" w:sz="0" w:space="0" w:color="auto"/>
                        <w:right w:val="none" w:sz="0" w:space="0" w:color="auto"/>
                      </w:divBdr>
                      <w:divsChild>
                        <w:div w:id="290210784">
                          <w:marLeft w:val="0"/>
                          <w:marRight w:val="0"/>
                          <w:marTop w:val="0"/>
                          <w:marBottom w:val="0"/>
                          <w:divBdr>
                            <w:top w:val="none" w:sz="0" w:space="0" w:color="auto"/>
                            <w:left w:val="none" w:sz="0" w:space="0" w:color="auto"/>
                            <w:bottom w:val="none" w:sz="0" w:space="0" w:color="auto"/>
                            <w:right w:val="none" w:sz="0" w:space="0" w:color="auto"/>
                          </w:divBdr>
                          <w:divsChild>
                            <w:div w:id="467819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7210423">
                                  <w:marLeft w:val="0"/>
                                  <w:marRight w:val="0"/>
                                  <w:marTop w:val="0"/>
                                  <w:marBottom w:val="0"/>
                                  <w:divBdr>
                                    <w:top w:val="none" w:sz="0" w:space="0" w:color="auto"/>
                                    <w:left w:val="none" w:sz="0" w:space="0" w:color="auto"/>
                                    <w:bottom w:val="none" w:sz="0" w:space="0" w:color="auto"/>
                                    <w:right w:val="none" w:sz="0" w:space="0" w:color="auto"/>
                                  </w:divBdr>
                                  <w:divsChild>
                                    <w:div w:id="443812680">
                                      <w:marLeft w:val="0"/>
                                      <w:marRight w:val="0"/>
                                      <w:marTop w:val="0"/>
                                      <w:marBottom w:val="0"/>
                                      <w:divBdr>
                                        <w:top w:val="none" w:sz="0" w:space="0" w:color="auto"/>
                                        <w:left w:val="none" w:sz="0" w:space="0" w:color="auto"/>
                                        <w:bottom w:val="none" w:sz="0" w:space="0" w:color="auto"/>
                                        <w:right w:val="none" w:sz="0" w:space="0" w:color="auto"/>
                                      </w:divBdr>
                                      <w:divsChild>
                                        <w:div w:id="1854295830">
                                          <w:marLeft w:val="0"/>
                                          <w:marRight w:val="0"/>
                                          <w:marTop w:val="0"/>
                                          <w:marBottom w:val="0"/>
                                          <w:divBdr>
                                            <w:top w:val="none" w:sz="0" w:space="0" w:color="auto"/>
                                            <w:left w:val="none" w:sz="0" w:space="0" w:color="auto"/>
                                            <w:bottom w:val="none" w:sz="0" w:space="0" w:color="auto"/>
                                            <w:right w:val="none" w:sz="0" w:space="0" w:color="auto"/>
                                          </w:divBdr>
                                          <w:divsChild>
                                            <w:div w:id="827021598">
                                              <w:marLeft w:val="0"/>
                                              <w:marRight w:val="0"/>
                                              <w:marTop w:val="0"/>
                                              <w:marBottom w:val="0"/>
                                              <w:divBdr>
                                                <w:top w:val="none" w:sz="0" w:space="0" w:color="auto"/>
                                                <w:left w:val="none" w:sz="0" w:space="0" w:color="auto"/>
                                                <w:bottom w:val="none" w:sz="0" w:space="0" w:color="auto"/>
                                                <w:right w:val="none" w:sz="0" w:space="0" w:color="auto"/>
                                              </w:divBdr>
                                              <w:divsChild>
                                                <w:div w:id="12991473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65995643">
                                                      <w:marLeft w:val="0"/>
                                                      <w:marRight w:val="0"/>
                                                      <w:marTop w:val="0"/>
                                                      <w:marBottom w:val="0"/>
                                                      <w:divBdr>
                                                        <w:top w:val="none" w:sz="0" w:space="0" w:color="auto"/>
                                                        <w:left w:val="none" w:sz="0" w:space="0" w:color="auto"/>
                                                        <w:bottom w:val="none" w:sz="0" w:space="0" w:color="auto"/>
                                                        <w:right w:val="none" w:sz="0" w:space="0" w:color="auto"/>
                                                      </w:divBdr>
                                                      <w:divsChild>
                                                        <w:div w:id="895580323">
                                                          <w:marLeft w:val="0"/>
                                                          <w:marRight w:val="0"/>
                                                          <w:marTop w:val="0"/>
                                                          <w:marBottom w:val="0"/>
                                                          <w:divBdr>
                                                            <w:top w:val="none" w:sz="0" w:space="0" w:color="auto"/>
                                                            <w:left w:val="none" w:sz="0" w:space="0" w:color="auto"/>
                                                            <w:bottom w:val="none" w:sz="0" w:space="0" w:color="auto"/>
                                                            <w:right w:val="none" w:sz="0" w:space="0" w:color="auto"/>
                                                          </w:divBdr>
                                                          <w:divsChild>
                                                            <w:div w:id="192498861">
                                                              <w:marLeft w:val="0"/>
                                                              <w:marRight w:val="0"/>
                                                              <w:marTop w:val="0"/>
                                                              <w:marBottom w:val="0"/>
                                                              <w:divBdr>
                                                                <w:top w:val="none" w:sz="0" w:space="0" w:color="auto"/>
                                                                <w:left w:val="none" w:sz="0" w:space="0" w:color="auto"/>
                                                                <w:bottom w:val="none" w:sz="0" w:space="0" w:color="auto"/>
                                                                <w:right w:val="none" w:sz="0" w:space="0" w:color="auto"/>
                                                              </w:divBdr>
                                                              <w:divsChild>
                                                                <w:div w:id="34432277">
                                                                  <w:marLeft w:val="0"/>
                                                                  <w:marRight w:val="0"/>
                                                                  <w:marTop w:val="0"/>
                                                                  <w:marBottom w:val="0"/>
                                                                  <w:divBdr>
                                                                    <w:top w:val="none" w:sz="0" w:space="0" w:color="auto"/>
                                                                    <w:left w:val="none" w:sz="0" w:space="0" w:color="auto"/>
                                                                    <w:bottom w:val="none" w:sz="0" w:space="0" w:color="auto"/>
                                                                    <w:right w:val="none" w:sz="0" w:space="0" w:color="auto"/>
                                                                  </w:divBdr>
                                                                  <w:divsChild>
                                                                    <w:div w:id="9179840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2775109">
                                                                          <w:marLeft w:val="0"/>
                                                                          <w:marRight w:val="0"/>
                                                                          <w:marTop w:val="0"/>
                                                                          <w:marBottom w:val="0"/>
                                                                          <w:divBdr>
                                                                            <w:top w:val="none" w:sz="0" w:space="0" w:color="auto"/>
                                                                            <w:left w:val="none" w:sz="0" w:space="0" w:color="auto"/>
                                                                            <w:bottom w:val="none" w:sz="0" w:space="0" w:color="auto"/>
                                                                            <w:right w:val="none" w:sz="0" w:space="0" w:color="auto"/>
                                                                          </w:divBdr>
                                                                          <w:divsChild>
                                                                            <w:div w:id="1357462315">
                                                                              <w:marLeft w:val="0"/>
                                                                              <w:marRight w:val="0"/>
                                                                              <w:marTop w:val="0"/>
                                                                              <w:marBottom w:val="0"/>
                                                                              <w:divBdr>
                                                                                <w:top w:val="none" w:sz="0" w:space="0" w:color="auto"/>
                                                                                <w:left w:val="none" w:sz="0" w:space="0" w:color="auto"/>
                                                                                <w:bottom w:val="none" w:sz="0" w:space="0" w:color="auto"/>
                                                                                <w:right w:val="none" w:sz="0" w:space="0" w:color="auto"/>
                                                                              </w:divBdr>
                                                                              <w:divsChild>
                                                                                <w:div w:id="1115520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31070460">
      <w:bodyDiv w:val="1"/>
      <w:marLeft w:val="0"/>
      <w:marRight w:val="0"/>
      <w:marTop w:val="0"/>
      <w:marBottom w:val="0"/>
      <w:divBdr>
        <w:top w:val="none" w:sz="0" w:space="0" w:color="auto"/>
        <w:left w:val="none" w:sz="0" w:space="0" w:color="auto"/>
        <w:bottom w:val="none" w:sz="0" w:space="0" w:color="auto"/>
        <w:right w:val="none" w:sz="0" w:space="0" w:color="auto"/>
      </w:divBdr>
      <w:divsChild>
        <w:div w:id="19693580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73236127">
              <w:marLeft w:val="0"/>
              <w:marRight w:val="0"/>
              <w:marTop w:val="0"/>
              <w:marBottom w:val="0"/>
              <w:divBdr>
                <w:top w:val="none" w:sz="0" w:space="0" w:color="auto"/>
                <w:left w:val="none" w:sz="0" w:space="0" w:color="auto"/>
                <w:bottom w:val="none" w:sz="0" w:space="0" w:color="auto"/>
                <w:right w:val="none" w:sz="0" w:space="0" w:color="auto"/>
              </w:divBdr>
              <w:divsChild>
                <w:div w:id="376899791">
                  <w:marLeft w:val="0"/>
                  <w:marRight w:val="0"/>
                  <w:marTop w:val="0"/>
                  <w:marBottom w:val="0"/>
                  <w:divBdr>
                    <w:top w:val="none" w:sz="0" w:space="0" w:color="auto"/>
                    <w:left w:val="none" w:sz="0" w:space="0" w:color="auto"/>
                    <w:bottom w:val="none" w:sz="0" w:space="0" w:color="auto"/>
                    <w:right w:val="none" w:sz="0" w:space="0" w:color="auto"/>
                  </w:divBdr>
                  <w:divsChild>
                    <w:div w:id="1648318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2776463">
      <w:bodyDiv w:val="1"/>
      <w:marLeft w:val="0"/>
      <w:marRight w:val="0"/>
      <w:marTop w:val="0"/>
      <w:marBottom w:val="0"/>
      <w:divBdr>
        <w:top w:val="none" w:sz="0" w:space="0" w:color="auto"/>
        <w:left w:val="none" w:sz="0" w:space="0" w:color="auto"/>
        <w:bottom w:val="none" w:sz="0" w:space="0" w:color="auto"/>
        <w:right w:val="none" w:sz="0" w:space="0" w:color="auto"/>
      </w:divBdr>
    </w:div>
    <w:div w:id="1761367493">
      <w:bodyDiv w:val="1"/>
      <w:marLeft w:val="0"/>
      <w:marRight w:val="0"/>
      <w:marTop w:val="0"/>
      <w:marBottom w:val="0"/>
      <w:divBdr>
        <w:top w:val="none" w:sz="0" w:space="0" w:color="auto"/>
        <w:left w:val="none" w:sz="0" w:space="0" w:color="auto"/>
        <w:bottom w:val="none" w:sz="0" w:space="0" w:color="auto"/>
        <w:right w:val="none" w:sz="0" w:space="0" w:color="auto"/>
      </w:divBdr>
    </w:div>
    <w:div w:id="1779372050">
      <w:bodyDiv w:val="1"/>
      <w:marLeft w:val="0"/>
      <w:marRight w:val="0"/>
      <w:marTop w:val="0"/>
      <w:marBottom w:val="0"/>
      <w:divBdr>
        <w:top w:val="none" w:sz="0" w:space="0" w:color="auto"/>
        <w:left w:val="none" w:sz="0" w:space="0" w:color="auto"/>
        <w:bottom w:val="none" w:sz="0" w:space="0" w:color="auto"/>
        <w:right w:val="none" w:sz="0" w:space="0" w:color="auto"/>
      </w:divBdr>
      <w:divsChild>
        <w:div w:id="15171853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41570342">
              <w:marLeft w:val="0"/>
              <w:marRight w:val="0"/>
              <w:marTop w:val="0"/>
              <w:marBottom w:val="0"/>
              <w:divBdr>
                <w:top w:val="none" w:sz="0" w:space="0" w:color="auto"/>
                <w:left w:val="none" w:sz="0" w:space="0" w:color="auto"/>
                <w:bottom w:val="none" w:sz="0" w:space="0" w:color="auto"/>
                <w:right w:val="none" w:sz="0" w:space="0" w:color="auto"/>
              </w:divBdr>
              <w:divsChild>
                <w:div w:id="400450984">
                  <w:marLeft w:val="0"/>
                  <w:marRight w:val="0"/>
                  <w:marTop w:val="0"/>
                  <w:marBottom w:val="0"/>
                  <w:divBdr>
                    <w:top w:val="none" w:sz="0" w:space="0" w:color="auto"/>
                    <w:left w:val="none" w:sz="0" w:space="0" w:color="auto"/>
                    <w:bottom w:val="none" w:sz="0" w:space="0" w:color="auto"/>
                    <w:right w:val="none" w:sz="0" w:space="0" w:color="auto"/>
                  </w:divBdr>
                  <w:divsChild>
                    <w:div w:id="1913083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1486078">
      <w:bodyDiv w:val="1"/>
      <w:marLeft w:val="0"/>
      <w:marRight w:val="0"/>
      <w:marTop w:val="0"/>
      <w:marBottom w:val="0"/>
      <w:divBdr>
        <w:top w:val="none" w:sz="0" w:space="0" w:color="auto"/>
        <w:left w:val="none" w:sz="0" w:space="0" w:color="auto"/>
        <w:bottom w:val="none" w:sz="0" w:space="0" w:color="auto"/>
        <w:right w:val="none" w:sz="0" w:space="0" w:color="auto"/>
      </w:divBdr>
    </w:div>
    <w:div w:id="1808357648">
      <w:bodyDiv w:val="1"/>
      <w:marLeft w:val="0"/>
      <w:marRight w:val="0"/>
      <w:marTop w:val="0"/>
      <w:marBottom w:val="0"/>
      <w:divBdr>
        <w:top w:val="none" w:sz="0" w:space="0" w:color="auto"/>
        <w:left w:val="none" w:sz="0" w:space="0" w:color="auto"/>
        <w:bottom w:val="none" w:sz="0" w:space="0" w:color="auto"/>
        <w:right w:val="none" w:sz="0" w:space="0" w:color="auto"/>
      </w:divBdr>
    </w:div>
    <w:div w:id="1848403682">
      <w:bodyDiv w:val="1"/>
      <w:marLeft w:val="0"/>
      <w:marRight w:val="0"/>
      <w:marTop w:val="0"/>
      <w:marBottom w:val="0"/>
      <w:divBdr>
        <w:top w:val="none" w:sz="0" w:space="0" w:color="auto"/>
        <w:left w:val="none" w:sz="0" w:space="0" w:color="auto"/>
        <w:bottom w:val="none" w:sz="0" w:space="0" w:color="auto"/>
        <w:right w:val="none" w:sz="0" w:space="0" w:color="auto"/>
      </w:divBdr>
      <w:divsChild>
        <w:div w:id="6818844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59457241">
              <w:marLeft w:val="0"/>
              <w:marRight w:val="0"/>
              <w:marTop w:val="0"/>
              <w:marBottom w:val="0"/>
              <w:divBdr>
                <w:top w:val="none" w:sz="0" w:space="0" w:color="auto"/>
                <w:left w:val="none" w:sz="0" w:space="0" w:color="auto"/>
                <w:bottom w:val="none" w:sz="0" w:space="0" w:color="auto"/>
                <w:right w:val="none" w:sz="0" w:space="0" w:color="auto"/>
              </w:divBdr>
              <w:divsChild>
                <w:div w:id="1075124358">
                  <w:marLeft w:val="0"/>
                  <w:marRight w:val="0"/>
                  <w:marTop w:val="0"/>
                  <w:marBottom w:val="0"/>
                  <w:divBdr>
                    <w:top w:val="none" w:sz="0" w:space="0" w:color="auto"/>
                    <w:left w:val="none" w:sz="0" w:space="0" w:color="auto"/>
                    <w:bottom w:val="none" w:sz="0" w:space="0" w:color="auto"/>
                    <w:right w:val="none" w:sz="0" w:space="0" w:color="auto"/>
                  </w:divBdr>
                  <w:divsChild>
                    <w:div w:id="1372071183">
                      <w:marLeft w:val="0"/>
                      <w:marRight w:val="0"/>
                      <w:marTop w:val="0"/>
                      <w:marBottom w:val="0"/>
                      <w:divBdr>
                        <w:top w:val="none" w:sz="0" w:space="0" w:color="auto"/>
                        <w:left w:val="none" w:sz="0" w:space="0" w:color="auto"/>
                        <w:bottom w:val="none" w:sz="0" w:space="0" w:color="auto"/>
                        <w:right w:val="none" w:sz="0" w:space="0" w:color="auto"/>
                      </w:divBdr>
                      <w:divsChild>
                        <w:div w:id="473104579">
                          <w:marLeft w:val="0"/>
                          <w:marRight w:val="0"/>
                          <w:marTop w:val="0"/>
                          <w:marBottom w:val="0"/>
                          <w:divBdr>
                            <w:top w:val="none" w:sz="0" w:space="0" w:color="auto"/>
                            <w:left w:val="none" w:sz="0" w:space="0" w:color="auto"/>
                            <w:bottom w:val="none" w:sz="0" w:space="0" w:color="auto"/>
                            <w:right w:val="none" w:sz="0" w:space="0" w:color="auto"/>
                          </w:divBdr>
                          <w:divsChild>
                            <w:div w:id="185510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52738380">
                                  <w:marLeft w:val="0"/>
                                  <w:marRight w:val="0"/>
                                  <w:marTop w:val="0"/>
                                  <w:marBottom w:val="0"/>
                                  <w:divBdr>
                                    <w:top w:val="none" w:sz="0" w:space="0" w:color="auto"/>
                                    <w:left w:val="none" w:sz="0" w:space="0" w:color="auto"/>
                                    <w:bottom w:val="none" w:sz="0" w:space="0" w:color="auto"/>
                                    <w:right w:val="none" w:sz="0" w:space="0" w:color="auto"/>
                                  </w:divBdr>
                                  <w:divsChild>
                                    <w:div w:id="191262653">
                                      <w:marLeft w:val="0"/>
                                      <w:marRight w:val="0"/>
                                      <w:marTop w:val="0"/>
                                      <w:marBottom w:val="0"/>
                                      <w:divBdr>
                                        <w:top w:val="none" w:sz="0" w:space="0" w:color="auto"/>
                                        <w:left w:val="none" w:sz="0" w:space="0" w:color="auto"/>
                                        <w:bottom w:val="none" w:sz="0" w:space="0" w:color="auto"/>
                                        <w:right w:val="none" w:sz="0" w:space="0" w:color="auto"/>
                                      </w:divBdr>
                                      <w:divsChild>
                                        <w:div w:id="1017271592">
                                          <w:marLeft w:val="0"/>
                                          <w:marRight w:val="0"/>
                                          <w:marTop w:val="0"/>
                                          <w:marBottom w:val="0"/>
                                          <w:divBdr>
                                            <w:top w:val="none" w:sz="0" w:space="0" w:color="auto"/>
                                            <w:left w:val="none" w:sz="0" w:space="0" w:color="auto"/>
                                            <w:bottom w:val="none" w:sz="0" w:space="0" w:color="auto"/>
                                            <w:right w:val="none" w:sz="0" w:space="0" w:color="auto"/>
                                          </w:divBdr>
                                          <w:divsChild>
                                            <w:div w:id="82148946">
                                              <w:marLeft w:val="0"/>
                                              <w:marRight w:val="0"/>
                                              <w:marTop w:val="0"/>
                                              <w:marBottom w:val="0"/>
                                              <w:divBdr>
                                                <w:top w:val="none" w:sz="0" w:space="0" w:color="auto"/>
                                                <w:left w:val="none" w:sz="0" w:space="0" w:color="auto"/>
                                                <w:bottom w:val="none" w:sz="0" w:space="0" w:color="auto"/>
                                                <w:right w:val="none" w:sz="0" w:space="0" w:color="auto"/>
                                              </w:divBdr>
                                              <w:divsChild>
                                                <w:div w:id="19528580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12406114">
                                                      <w:marLeft w:val="0"/>
                                                      <w:marRight w:val="0"/>
                                                      <w:marTop w:val="0"/>
                                                      <w:marBottom w:val="0"/>
                                                      <w:divBdr>
                                                        <w:top w:val="none" w:sz="0" w:space="0" w:color="auto"/>
                                                        <w:left w:val="none" w:sz="0" w:space="0" w:color="auto"/>
                                                        <w:bottom w:val="none" w:sz="0" w:space="0" w:color="auto"/>
                                                        <w:right w:val="none" w:sz="0" w:space="0" w:color="auto"/>
                                                      </w:divBdr>
                                                      <w:divsChild>
                                                        <w:div w:id="1184367455">
                                                          <w:marLeft w:val="0"/>
                                                          <w:marRight w:val="0"/>
                                                          <w:marTop w:val="0"/>
                                                          <w:marBottom w:val="0"/>
                                                          <w:divBdr>
                                                            <w:top w:val="none" w:sz="0" w:space="0" w:color="auto"/>
                                                            <w:left w:val="none" w:sz="0" w:space="0" w:color="auto"/>
                                                            <w:bottom w:val="none" w:sz="0" w:space="0" w:color="auto"/>
                                                            <w:right w:val="none" w:sz="0" w:space="0" w:color="auto"/>
                                                          </w:divBdr>
                                                          <w:divsChild>
                                                            <w:div w:id="1761216264">
                                                              <w:marLeft w:val="0"/>
                                                              <w:marRight w:val="0"/>
                                                              <w:marTop w:val="0"/>
                                                              <w:marBottom w:val="0"/>
                                                              <w:divBdr>
                                                                <w:top w:val="none" w:sz="0" w:space="0" w:color="auto"/>
                                                                <w:left w:val="none" w:sz="0" w:space="0" w:color="auto"/>
                                                                <w:bottom w:val="none" w:sz="0" w:space="0" w:color="auto"/>
                                                                <w:right w:val="none" w:sz="0" w:space="0" w:color="auto"/>
                                                              </w:divBdr>
                                                              <w:divsChild>
                                                                <w:div w:id="498277444">
                                                                  <w:marLeft w:val="0"/>
                                                                  <w:marRight w:val="0"/>
                                                                  <w:marTop w:val="0"/>
                                                                  <w:marBottom w:val="0"/>
                                                                  <w:divBdr>
                                                                    <w:top w:val="none" w:sz="0" w:space="0" w:color="auto"/>
                                                                    <w:left w:val="none" w:sz="0" w:space="0" w:color="auto"/>
                                                                    <w:bottom w:val="none" w:sz="0" w:space="0" w:color="auto"/>
                                                                    <w:right w:val="none" w:sz="0" w:space="0" w:color="auto"/>
                                                                  </w:divBdr>
                                                                  <w:divsChild>
                                                                    <w:div w:id="4462432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53375864">
                                                                          <w:marLeft w:val="0"/>
                                                                          <w:marRight w:val="0"/>
                                                                          <w:marTop w:val="0"/>
                                                                          <w:marBottom w:val="0"/>
                                                                          <w:divBdr>
                                                                            <w:top w:val="none" w:sz="0" w:space="0" w:color="auto"/>
                                                                            <w:left w:val="none" w:sz="0" w:space="0" w:color="auto"/>
                                                                            <w:bottom w:val="none" w:sz="0" w:space="0" w:color="auto"/>
                                                                            <w:right w:val="none" w:sz="0" w:space="0" w:color="auto"/>
                                                                          </w:divBdr>
                                                                          <w:divsChild>
                                                                            <w:div w:id="1480001149">
                                                                              <w:marLeft w:val="0"/>
                                                                              <w:marRight w:val="0"/>
                                                                              <w:marTop w:val="0"/>
                                                                              <w:marBottom w:val="0"/>
                                                                              <w:divBdr>
                                                                                <w:top w:val="none" w:sz="0" w:space="0" w:color="auto"/>
                                                                                <w:left w:val="none" w:sz="0" w:space="0" w:color="auto"/>
                                                                                <w:bottom w:val="none" w:sz="0" w:space="0" w:color="auto"/>
                                                                                <w:right w:val="none" w:sz="0" w:space="0" w:color="auto"/>
                                                                              </w:divBdr>
                                                                              <w:divsChild>
                                                                                <w:div w:id="999308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55401196">
      <w:bodyDiv w:val="1"/>
      <w:marLeft w:val="0"/>
      <w:marRight w:val="0"/>
      <w:marTop w:val="0"/>
      <w:marBottom w:val="0"/>
      <w:divBdr>
        <w:top w:val="none" w:sz="0" w:space="0" w:color="auto"/>
        <w:left w:val="none" w:sz="0" w:space="0" w:color="auto"/>
        <w:bottom w:val="none" w:sz="0" w:space="0" w:color="auto"/>
        <w:right w:val="none" w:sz="0" w:space="0" w:color="auto"/>
      </w:divBdr>
    </w:div>
    <w:div w:id="1970084872">
      <w:bodyDiv w:val="1"/>
      <w:marLeft w:val="0"/>
      <w:marRight w:val="0"/>
      <w:marTop w:val="0"/>
      <w:marBottom w:val="0"/>
      <w:divBdr>
        <w:top w:val="none" w:sz="0" w:space="0" w:color="auto"/>
        <w:left w:val="none" w:sz="0" w:space="0" w:color="auto"/>
        <w:bottom w:val="none" w:sz="0" w:space="0" w:color="auto"/>
        <w:right w:val="none" w:sz="0" w:space="0" w:color="auto"/>
      </w:divBdr>
      <w:divsChild>
        <w:div w:id="51453985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2572527">
              <w:marLeft w:val="0"/>
              <w:marRight w:val="0"/>
              <w:marTop w:val="0"/>
              <w:marBottom w:val="0"/>
              <w:divBdr>
                <w:top w:val="none" w:sz="0" w:space="0" w:color="auto"/>
                <w:left w:val="none" w:sz="0" w:space="0" w:color="auto"/>
                <w:bottom w:val="none" w:sz="0" w:space="0" w:color="auto"/>
                <w:right w:val="none" w:sz="0" w:space="0" w:color="auto"/>
              </w:divBdr>
              <w:divsChild>
                <w:div w:id="76876330">
                  <w:marLeft w:val="0"/>
                  <w:marRight w:val="0"/>
                  <w:marTop w:val="0"/>
                  <w:marBottom w:val="0"/>
                  <w:divBdr>
                    <w:top w:val="none" w:sz="0" w:space="0" w:color="auto"/>
                    <w:left w:val="none" w:sz="0" w:space="0" w:color="auto"/>
                    <w:bottom w:val="none" w:sz="0" w:space="0" w:color="auto"/>
                    <w:right w:val="none" w:sz="0" w:space="0" w:color="auto"/>
                  </w:divBdr>
                  <w:divsChild>
                    <w:div w:id="2099907518">
                      <w:marLeft w:val="0"/>
                      <w:marRight w:val="0"/>
                      <w:marTop w:val="0"/>
                      <w:marBottom w:val="0"/>
                      <w:divBdr>
                        <w:top w:val="none" w:sz="0" w:space="0" w:color="auto"/>
                        <w:left w:val="none" w:sz="0" w:space="0" w:color="auto"/>
                        <w:bottom w:val="none" w:sz="0" w:space="0" w:color="auto"/>
                        <w:right w:val="none" w:sz="0" w:space="0" w:color="auto"/>
                      </w:divBdr>
                      <w:divsChild>
                        <w:div w:id="772743997">
                          <w:marLeft w:val="0"/>
                          <w:marRight w:val="0"/>
                          <w:marTop w:val="0"/>
                          <w:marBottom w:val="0"/>
                          <w:divBdr>
                            <w:top w:val="none" w:sz="0" w:space="0" w:color="auto"/>
                            <w:left w:val="none" w:sz="0" w:space="0" w:color="auto"/>
                            <w:bottom w:val="none" w:sz="0" w:space="0" w:color="auto"/>
                            <w:right w:val="none" w:sz="0" w:space="0" w:color="auto"/>
                          </w:divBdr>
                          <w:divsChild>
                            <w:div w:id="53971178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89865215">
                                  <w:marLeft w:val="0"/>
                                  <w:marRight w:val="0"/>
                                  <w:marTop w:val="0"/>
                                  <w:marBottom w:val="0"/>
                                  <w:divBdr>
                                    <w:top w:val="none" w:sz="0" w:space="0" w:color="auto"/>
                                    <w:left w:val="none" w:sz="0" w:space="0" w:color="auto"/>
                                    <w:bottom w:val="none" w:sz="0" w:space="0" w:color="auto"/>
                                    <w:right w:val="none" w:sz="0" w:space="0" w:color="auto"/>
                                  </w:divBdr>
                                  <w:divsChild>
                                    <w:div w:id="1334718099">
                                      <w:marLeft w:val="0"/>
                                      <w:marRight w:val="0"/>
                                      <w:marTop w:val="0"/>
                                      <w:marBottom w:val="0"/>
                                      <w:divBdr>
                                        <w:top w:val="none" w:sz="0" w:space="0" w:color="auto"/>
                                        <w:left w:val="none" w:sz="0" w:space="0" w:color="auto"/>
                                        <w:bottom w:val="none" w:sz="0" w:space="0" w:color="auto"/>
                                        <w:right w:val="none" w:sz="0" w:space="0" w:color="auto"/>
                                      </w:divBdr>
                                      <w:divsChild>
                                        <w:div w:id="908880472">
                                          <w:marLeft w:val="0"/>
                                          <w:marRight w:val="0"/>
                                          <w:marTop w:val="0"/>
                                          <w:marBottom w:val="0"/>
                                          <w:divBdr>
                                            <w:top w:val="none" w:sz="0" w:space="0" w:color="auto"/>
                                            <w:left w:val="none" w:sz="0" w:space="0" w:color="auto"/>
                                            <w:bottom w:val="none" w:sz="0" w:space="0" w:color="auto"/>
                                            <w:right w:val="none" w:sz="0" w:space="0" w:color="auto"/>
                                          </w:divBdr>
                                          <w:divsChild>
                                            <w:div w:id="1783720398">
                                              <w:marLeft w:val="0"/>
                                              <w:marRight w:val="0"/>
                                              <w:marTop w:val="0"/>
                                              <w:marBottom w:val="0"/>
                                              <w:divBdr>
                                                <w:top w:val="none" w:sz="0" w:space="0" w:color="auto"/>
                                                <w:left w:val="none" w:sz="0" w:space="0" w:color="auto"/>
                                                <w:bottom w:val="none" w:sz="0" w:space="0" w:color="auto"/>
                                                <w:right w:val="none" w:sz="0" w:space="0" w:color="auto"/>
                                              </w:divBdr>
                                              <w:divsChild>
                                                <w:div w:id="19461109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28571672">
                                                      <w:marLeft w:val="0"/>
                                                      <w:marRight w:val="0"/>
                                                      <w:marTop w:val="0"/>
                                                      <w:marBottom w:val="0"/>
                                                      <w:divBdr>
                                                        <w:top w:val="none" w:sz="0" w:space="0" w:color="auto"/>
                                                        <w:left w:val="none" w:sz="0" w:space="0" w:color="auto"/>
                                                        <w:bottom w:val="none" w:sz="0" w:space="0" w:color="auto"/>
                                                        <w:right w:val="none" w:sz="0" w:space="0" w:color="auto"/>
                                                      </w:divBdr>
                                                      <w:divsChild>
                                                        <w:div w:id="211967163">
                                                          <w:marLeft w:val="0"/>
                                                          <w:marRight w:val="0"/>
                                                          <w:marTop w:val="0"/>
                                                          <w:marBottom w:val="0"/>
                                                          <w:divBdr>
                                                            <w:top w:val="none" w:sz="0" w:space="0" w:color="auto"/>
                                                            <w:left w:val="none" w:sz="0" w:space="0" w:color="auto"/>
                                                            <w:bottom w:val="none" w:sz="0" w:space="0" w:color="auto"/>
                                                            <w:right w:val="none" w:sz="0" w:space="0" w:color="auto"/>
                                                          </w:divBdr>
                                                          <w:divsChild>
                                                            <w:div w:id="1872643964">
                                                              <w:marLeft w:val="0"/>
                                                              <w:marRight w:val="0"/>
                                                              <w:marTop w:val="0"/>
                                                              <w:marBottom w:val="0"/>
                                                              <w:divBdr>
                                                                <w:top w:val="none" w:sz="0" w:space="0" w:color="auto"/>
                                                                <w:left w:val="none" w:sz="0" w:space="0" w:color="auto"/>
                                                                <w:bottom w:val="none" w:sz="0" w:space="0" w:color="auto"/>
                                                                <w:right w:val="none" w:sz="0" w:space="0" w:color="auto"/>
                                                              </w:divBdr>
                                                              <w:divsChild>
                                                                <w:div w:id="1903054546">
                                                                  <w:marLeft w:val="0"/>
                                                                  <w:marRight w:val="0"/>
                                                                  <w:marTop w:val="0"/>
                                                                  <w:marBottom w:val="0"/>
                                                                  <w:divBdr>
                                                                    <w:top w:val="none" w:sz="0" w:space="0" w:color="auto"/>
                                                                    <w:left w:val="none" w:sz="0" w:space="0" w:color="auto"/>
                                                                    <w:bottom w:val="none" w:sz="0" w:space="0" w:color="auto"/>
                                                                    <w:right w:val="none" w:sz="0" w:space="0" w:color="auto"/>
                                                                  </w:divBdr>
                                                                  <w:divsChild>
                                                                    <w:div w:id="150393650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9365563">
                                                                          <w:marLeft w:val="0"/>
                                                                          <w:marRight w:val="0"/>
                                                                          <w:marTop w:val="0"/>
                                                                          <w:marBottom w:val="0"/>
                                                                          <w:divBdr>
                                                                            <w:top w:val="none" w:sz="0" w:space="0" w:color="auto"/>
                                                                            <w:left w:val="none" w:sz="0" w:space="0" w:color="auto"/>
                                                                            <w:bottom w:val="none" w:sz="0" w:space="0" w:color="auto"/>
                                                                            <w:right w:val="none" w:sz="0" w:space="0" w:color="auto"/>
                                                                          </w:divBdr>
                                                                          <w:divsChild>
                                                                            <w:div w:id="1138651222">
                                                                              <w:marLeft w:val="0"/>
                                                                              <w:marRight w:val="0"/>
                                                                              <w:marTop w:val="0"/>
                                                                              <w:marBottom w:val="0"/>
                                                                              <w:divBdr>
                                                                                <w:top w:val="none" w:sz="0" w:space="0" w:color="auto"/>
                                                                                <w:left w:val="none" w:sz="0" w:space="0" w:color="auto"/>
                                                                                <w:bottom w:val="none" w:sz="0" w:space="0" w:color="auto"/>
                                                                                <w:right w:val="none" w:sz="0" w:space="0" w:color="auto"/>
                                                                              </w:divBdr>
                                                                              <w:divsChild>
                                                                                <w:div w:id="199459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85039884">
      <w:bodyDiv w:val="1"/>
      <w:marLeft w:val="0"/>
      <w:marRight w:val="0"/>
      <w:marTop w:val="0"/>
      <w:marBottom w:val="0"/>
      <w:divBdr>
        <w:top w:val="none" w:sz="0" w:space="0" w:color="auto"/>
        <w:left w:val="none" w:sz="0" w:space="0" w:color="auto"/>
        <w:bottom w:val="none" w:sz="0" w:space="0" w:color="auto"/>
        <w:right w:val="none" w:sz="0" w:space="0" w:color="auto"/>
      </w:divBdr>
    </w:div>
    <w:div w:id="2089189277">
      <w:bodyDiv w:val="1"/>
      <w:marLeft w:val="0"/>
      <w:marRight w:val="0"/>
      <w:marTop w:val="0"/>
      <w:marBottom w:val="0"/>
      <w:divBdr>
        <w:top w:val="none" w:sz="0" w:space="0" w:color="auto"/>
        <w:left w:val="none" w:sz="0" w:space="0" w:color="auto"/>
        <w:bottom w:val="none" w:sz="0" w:space="0" w:color="auto"/>
        <w:right w:val="none" w:sz="0" w:space="0" w:color="auto"/>
      </w:divBdr>
    </w:div>
    <w:div w:id="2096323841">
      <w:bodyDiv w:val="1"/>
      <w:marLeft w:val="0"/>
      <w:marRight w:val="0"/>
      <w:marTop w:val="0"/>
      <w:marBottom w:val="0"/>
      <w:divBdr>
        <w:top w:val="none" w:sz="0" w:space="0" w:color="auto"/>
        <w:left w:val="none" w:sz="0" w:space="0" w:color="auto"/>
        <w:bottom w:val="none" w:sz="0" w:space="0" w:color="auto"/>
        <w:right w:val="none" w:sz="0" w:space="0" w:color="auto"/>
      </w:divBdr>
    </w:div>
    <w:div w:id="2103448867">
      <w:bodyDiv w:val="1"/>
      <w:marLeft w:val="0"/>
      <w:marRight w:val="0"/>
      <w:marTop w:val="0"/>
      <w:marBottom w:val="0"/>
      <w:divBdr>
        <w:top w:val="none" w:sz="0" w:space="0" w:color="auto"/>
        <w:left w:val="none" w:sz="0" w:space="0" w:color="auto"/>
        <w:bottom w:val="none" w:sz="0" w:space="0" w:color="auto"/>
        <w:right w:val="none" w:sz="0" w:space="0" w:color="auto"/>
      </w:divBdr>
    </w:div>
    <w:div w:id="2126271403">
      <w:bodyDiv w:val="1"/>
      <w:marLeft w:val="0"/>
      <w:marRight w:val="0"/>
      <w:marTop w:val="0"/>
      <w:marBottom w:val="0"/>
      <w:divBdr>
        <w:top w:val="none" w:sz="0" w:space="0" w:color="auto"/>
        <w:left w:val="none" w:sz="0" w:space="0" w:color="auto"/>
        <w:bottom w:val="none" w:sz="0" w:space="0" w:color="auto"/>
        <w:right w:val="none" w:sz="0" w:space="0" w:color="auto"/>
      </w:divBdr>
    </w:div>
    <w:div w:id="21392947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1659FF-BD01-5745-9B04-8C3B24D6FB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6</Pages>
  <Words>1992</Words>
  <Characters>10240</Characters>
  <Application>Microsoft Office Word</Application>
  <DocSecurity>0</DocSecurity>
  <Lines>217</Lines>
  <Paragraphs>140</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12092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Emmanuel Ngompe</cp:lastModifiedBy>
  <cp:revision>2</cp:revision>
  <cp:lastPrinted>2019-02-25T14:05:00Z</cp:lastPrinted>
  <dcterms:created xsi:type="dcterms:W3CDTF">2025-11-06T20:05:00Z</dcterms:created>
  <dcterms:modified xsi:type="dcterms:W3CDTF">2025-11-06T20:05:00Z</dcterms:modified>
  <cp:category/>
</cp:coreProperties>
</file>